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BED66" w14:textId="57D6358E" w:rsidR="00DC49A5" w:rsidRPr="00267359" w:rsidRDefault="00AC42A1" w:rsidP="008B79C8">
      <w:pPr>
        <w:spacing w:before="90"/>
        <w:ind w:left="1" w:hanging="3"/>
        <w:rPr>
          <w:rFonts w:ascii="Barlow Black" w:eastAsia="Barlow Black" w:hAnsi="Barlow Black" w:cs="Barlow Black"/>
          <w:color w:val="215868"/>
          <w:sz w:val="34"/>
          <w:szCs w:val="34"/>
          <w:lang w:val="eu-ES"/>
        </w:rPr>
      </w:pPr>
      <w:bookmarkStart w:id="0" w:name="_GoBack"/>
      <w:bookmarkEnd w:id="0"/>
      <w:r>
        <w:rPr>
          <w:rFonts w:ascii="Barlow Black" w:eastAsia="Barlow Black" w:hAnsi="Barlow Black" w:cs="Barlow Black"/>
          <w:color w:val="215868"/>
          <w:sz w:val="34"/>
          <w:szCs w:val="34"/>
          <w:lang w:val="eu-ES"/>
        </w:rPr>
        <w:t>AGROEKOLOGIAREN ALDEKO UDALERRIEN SARERA ATXIKITZEKO ADIERAZPENA</w:t>
      </w:r>
      <w:r w:rsidR="0066753D" w:rsidRPr="00267359">
        <w:rPr>
          <w:rFonts w:ascii="Barlow Black" w:eastAsia="Barlow Black" w:hAnsi="Barlow Black" w:cs="Barlow Black"/>
          <w:color w:val="215868"/>
          <w:sz w:val="34"/>
          <w:szCs w:val="34"/>
          <w:lang w:val="eu-ES"/>
        </w:rPr>
        <w:t xml:space="preserve">: </w:t>
      </w:r>
      <w:r w:rsidR="000812C0">
        <w:rPr>
          <w:rFonts w:ascii="Barlow Black" w:eastAsia="Barlow Black" w:hAnsi="Barlow Black" w:cs="Barlow Black"/>
          <w:color w:val="215868"/>
          <w:sz w:val="34"/>
          <w:szCs w:val="34"/>
          <w:lang w:val="eu-ES"/>
        </w:rPr>
        <w:t xml:space="preserve">BIDEZKOAGOA, OSASUNGARRIAGOA ETA JASANGARRIAGOA DEN </w:t>
      </w:r>
      <w:r w:rsidR="002F78B2">
        <w:rPr>
          <w:rFonts w:ascii="Barlow Black" w:eastAsia="Barlow Black" w:hAnsi="Barlow Black" w:cs="Barlow Black"/>
          <w:color w:val="215868"/>
          <w:sz w:val="34"/>
          <w:szCs w:val="34"/>
          <w:lang w:val="eu-ES"/>
        </w:rPr>
        <w:t>ELIKADURA</w:t>
      </w:r>
      <w:r w:rsidR="000812C0">
        <w:rPr>
          <w:rFonts w:ascii="Barlow Black" w:eastAsia="Barlow Black" w:hAnsi="Barlow Black" w:cs="Barlow Black"/>
          <w:color w:val="215868"/>
          <w:sz w:val="34"/>
          <w:szCs w:val="34"/>
          <w:lang w:val="eu-ES"/>
        </w:rPr>
        <w:t xml:space="preserve">-POLITIKAREN </w:t>
      </w:r>
      <w:r w:rsidR="00E614C8">
        <w:rPr>
          <w:rFonts w:ascii="Barlow Black" w:eastAsia="Barlow Black" w:hAnsi="Barlow Black" w:cs="Barlow Black"/>
          <w:color w:val="215868"/>
          <w:sz w:val="34"/>
          <w:szCs w:val="34"/>
          <w:lang w:val="eu-ES"/>
        </w:rPr>
        <w:t>ALDE</w:t>
      </w:r>
    </w:p>
    <w:p w14:paraId="7AFBED67" w14:textId="77777777" w:rsidR="00DC49A5" w:rsidRPr="00267359" w:rsidRDefault="0091258E" w:rsidP="008B79C8">
      <w:pPr>
        <w:spacing w:before="0" w:after="160" w:line="48" w:lineRule="auto"/>
        <w:ind w:left="0" w:hanging="2"/>
        <w:rPr>
          <w:rFonts w:ascii="Barlow Black" w:eastAsia="Barlow Black" w:hAnsi="Barlow Black" w:cs="Barlow Black"/>
          <w:color w:val="215868"/>
          <w:sz w:val="34"/>
          <w:szCs w:val="34"/>
          <w:lang w:val="eu-ES"/>
        </w:rPr>
      </w:pPr>
      <w:r>
        <w:rPr>
          <w:lang w:val="eu-ES"/>
        </w:rPr>
        <w:pict w14:anchorId="7AFBED9E">
          <v:rect id="_x0000_i1025" style="width:0;height:1.5pt" o:hralign="center" o:hrstd="t" o:hr="t" fillcolor="#a0a0a0" stroked="f"/>
        </w:pict>
      </w:r>
    </w:p>
    <w:p w14:paraId="7AFBED68" w14:textId="21856849" w:rsidR="00DC49A5" w:rsidRPr="00267359" w:rsidRDefault="00A15B24" w:rsidP="008B79C8">
      <w:pPr>
        <w:widowControl w:val="0"/>
        <w:spacing w:before="0" w:line="229" w:lineRule="auto"/>
        <w:ind w:left="0" w:right="48" w:hanging="2"/>
        <w:rPr>
          <w:rFonts w:ascii="Barlow" w:eastAsia="Barlow" w:hAnsi="Barlow" w:cs="Barlow"/>
          <w:b/>
          <w:sz w:val="22"/>
          <w:szCs w:val="22"/>
          <w:lang w:val="eu-ES"/>
        </w:rPr>
      </w:pPr>
      <w:r>
        <w:rPr>
          <w:rFonts w:ascii="Barlow" w:eastAsia="Barlow" w:hAnsi="Barlow" w:cs="Barlow"/>
          <w:color w:val="353334"/>
          <w:sz w:val="22"/>
          <w:szCs w:val="22"/>
          <w:lang w:val="eu-ES"/>
        </w:rPr>
        <w:t>Nekazaritzako elikagaigintzaren sistema</w:t>
      </w:r>
      <w:r w:rsidR="0069617A">
        <w:rPr>
          <w:rFonts w:ascii="Barlow" w:eastAsia="Barlow" w:hAnsi="Barlow" w:cs="Barlow"/>
          <w:color w:val="353334"/>
          <w:sz w:val="22"/>
          <w:szCs w:val="22"/>
          <w:lang w:val="eu-ES"/>
        </w:rPr>
        <w:t>ri</w:t>
      </w:r>
      <w:r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 </w:t>
      </w:r>
      <w:r w:rsidR="0069617A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(NS) esker, </w:t>
      </w:r>
      <w:r w:rsidR="003C7B64">
        <w:rPr>
          <w:rFonts w:ascii="Barlow" w:eastAsia="Barlow" w:hAnsi="Barlow" w:cs="Barlow"/>
          <w:color w:val="353334"/>
          <w:sz w:val="22"/>
          <w:szCs w:val="22"/>
          <w:lang w:val="eu-ES"/>
        </w:rPr>
        <w:t>gizarte jakin bate</w:t>
      </w:r>
      <w:r w:rsidR="00EA25B2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an </w:t>
      </w:r>
      <w:r w:rsidR="00C733FA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gizakiak elikatzeko eginkizuna betetzen duten produktuak banatzen </w:t>
      </w:r>
      <w:r w:rsidR="005D3905">
        <w:rPr>
          <w:rFonts w:ascii="Barlow" w:eastAsia="Barlow" w:hAnsi="Barlow" w:cs="Barlow"/>
          <w:color w:val="353334"/>
          <w:sz w:val="22"/>
          <w:szCs w:val="22"/>
          <w:lang w:val="eu-ES"/>
        </w:rPr>
        <w:t>dira</w:t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. </w:t>
      </w:r>
      <w:r w:rsidR="003634DA">
        <w:rPr>
          <w:rFonts w:ascii="Barlow" w:eastAsia="Barlow" w:hAnsi="Barlow" w:cs="Barlow"/>
          <w:color w:val="353334"/>
          <w:sz w:val="22"/>
          <w:szCs w:val="22"/>
          <w:lang w:val="eu-ES"/>
        </w:rPr>
        <w:t>Gaur egungo sistema globalizatuak</w:t>
      </w:r>
      <w:r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, ordea, </w:t>
      </w:r>
      <w:r w:rsidR="0087059A">
        <w:rPr>
          <w:rFonts w:ascii="Barlow" w:eastAsia="Barlow" w:hAnsi="Barlow" w:cs="Barlow"/>
          <w:b/>
          <w:sz w:val="22"/>
          <w:szCs w:val="22"/>
          <w:lang w:val="eu-ES"/>
        </w:rPr>
        <w:t>eragin</w:t>
      </w:r>
      <w:r w:rsidR="0066753D" w:rsidRPr="00267359">
        <w:rPr>
          <w:rFonts w:ascii="Barlow" w:eastAsia="Barlow" w:hAnsi="Barlow" w:cs="Barlow"/>
          <w:b/>
          <w:sz w:val="22"/>
          <w:szCs w:val="22"/>
          <w:lang w:val="eu-ES"/>
        </w:rPr>
        <w:t xml:space="preserve"> </w:t>
      </w:r>
      <w:r w:rsidR="005A3833">
        <w:rPr>
          <w:rFonts w:ascii="Barlow" w:eastAsia="Barlow" w:hAnsi="Barlow" w:cs="Barlow"/>
          <w:bCs/>
          <w:sz w:val="22"/>
          <w:szCs w:val="22"/>
          <w:lang w:val="eu-ES"/>
        </w:rPr>
        <w:t xml:space="preserve">handi-handia du </w:t>
      </w:r>
      <w:r w:rsidR="005A3833">
        <w:rPr>
          <w:rFonts w:ascii="Barlow" w:eastAsia="Barlow" w:hAnsi="Barlow" w:cs="Barlow"/>
          <w:b/>
          <w:sz w:val="22"/>
          <w:szCs w:val="22"/>
          <w:lang w:val="eu-ES"/>
        </w:rPr>
        <w:t>ingurumenean</w:t>
      </w:r>
      <w:r w:rsidR="0066753D" w:rsidRPr="00267359">
        <w:rPr>
          <w:rFonts w:ascii="Barlow" w:eastAsia="Barlow" w:hAnsi="Barlow" w:cs="Barlow"/>
          <w:b/>
          <w:sz w:val="22"/>
          <w:szCs w:val="22"/>
          <w:lang w:val="eu-ES"/>
        </w:rPr>
        <w:t xml:space="preserve">, </w:t>
      </w:r>
      <w:r w:rsidR="005A3833">
        <w:rPr>
          <w:rFonts w:ascii="Barlow" w:eastAsia="Barlow" w:hAnsi="Barlow" w:cs="Barlow"/>
          <w:b/>
          <w:sz w:val="22"/>
          <w:szCs w:val="22"/>
          <w:lang w:val="eu-ES"/>
        </w:rPr>
        <w:t>gizartean eta ekonomian</w:t>
      </w:r>
      <w:r w:rsidR="0066753D" w:rsidRPr="00267359">
        <w:rPr>
          <w:rFonts w:ascii="Barlow" w:eastAsia="Barlow" w:hAnsi="Barlow" w:cs="Barlow"/>
          <w:b/>
          <w:sz w:val="22"/>
          <w:szCs w:val="22"/>
          <w:lang w:val="eu-ES"/>
        </w:rPr>
        <w:t>:</w:t>
      </w:r>
    </w:p>
    <w:p w14:paraId="7AFBED69" w14:textId="77777777" w:rsidR="00DC49A5" w:rsidRPr="00267359" w:rsidRDefault="00DC49A5" w:rsidP="008B79C8">
      <w:pPr>
        <w:widowControl w:val="0"/>
        <w:spacing w:before="0" w:line="229" w:lineRule="auto"/>
        <w:ind w:left="0" w:right="48" w:hanging="2"/>
        <w:rPr>
          <w:rFonts w:ascii="Barlow Light" w:eastAsia="Barlow Light" w:hAnsi="Barlow Light" w:cs="Barlow Light"/>
          <w:sz w:val="22"/>
          <w:szCs w:val="22"/>
          <w:highlight w:val="yellow"/>
          <w:lang w:val="eu-ES"/>
        </w:rPr>
      </w:pPr>
    </w:p>
    <w:p w14:paraId="7AFBED6A" w14:textId="3361B7D6" w:rsidR="00DC49A5" w:rsidRPr="00267359" w:rsidRDefault="0021181A" w:rsidP="008B79C8">
      <w:pPr>
        <w:widowControl w:val="0"/>
        <w:numPr>
          <w:ilvl w:val="0"/>
          <w:numId w:val="1"/>
        </w:numPr>
        <w:spacing w:before="0" w:line="229" w:lineRule="auto"/>
        <w:ind w:left="0" w:right="48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Elikagaien balio-katea </w:t>
      </w:r>
      <w:r w:rsidR="00D25B01">
        <w:rPr>
          <w:rFonts w:ascii="Barlow" w:eastAsia="Barlow" w:hAnsi="Barlow" w:cs="Barlow"/>
          <w:color w:val="353334"/>
          <w:sz w:val="22"/>
          <w:szCs w:val="22"/>
          <w:lang w:val="eu-ES"/>
        </w:rPr>
        <w:t>oso desorekatuta dago, eta</w:t>
      </w:r>
      <w:r w:rsidR="0084407B">
        <w:rPr>
          <w:rFonts w:ascii="Barlow" w:eastAsia="Barlow" w:hAnsi="Barlow" w:cs="Barlow"/>
          <w:color w:val="353334"/>
          <w:sz w:val="22"/>
          <w:szCs w:val="22"/>
          <w:lang w:val="eu-ES"/>
        </w:rPr>
        <w:t>,</w:t>
      </w:r>
      <w:r w:rsidR="00D25B01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 </w:t>
      </w:r>
      <w:r w:rsidR="00BF181C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>lehen mailako ekoizleek ekoitzi</w:t>
      </w:r>
      <w:r w:rsidR="008E7BD9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 xml:space="preserve"> duten</w:t>
      </w:r>
      <w:r w:rsidR="00BF181C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 xml:space="preserve"> balioaren zati txik</w:t>
      </w:r>
      <w:r w:rsidR="00C96D7C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>i baino txikiagoa</w:t>
      </w:r>
      <w:r w:rsidR="00BF181C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 xml:space="preserve"> jasotzen</w:t>
      </w:r>
      <w:r w:rsidR="00887A89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 xml:space="preserve"> dute</w:t>
      </w:r>
      <w:r w:rsidR="008E7BD9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>nez</w:t>
      </w:r>
      <w:r w:rsidR="0066753D" w:rsidRPr="008E7BD9">
        <w:rPr>
          <w:rFonts w:ascii="Barlow" w:eastAsia="Barlow" w:hAnsi="Barlow" w:cs="Barlow"/>
          <w:bCs/>
          <w:color w:val="353334"/>
          <w:sz w:val="22"/>
          <w:szCs w:val="22"/>
          <w:lang w:val="eu-ES"/>
        </w:rPr>
        <w:t>,</w:t>
      </w:r>
      <w:r w:rsidR="008E7BD9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 Estatuan </w:t>
      </w:r>
      <w:r w:rsidR="00BB4094">
        <w:rPr>
          <w:rFonts w:ascii="Barlow" w:eastAsia="Barlow" w:hAnsi="Barlow" w:cs="Barlow"/>
          <w:color w:val="353334"/>
          <w:sz w:val="22"/>
          <w:szCs w:val="22"/>
          <w:lang w:val="eu-ES"/>
        </w:rPr>
        <w:t>errenta txikiena dutenetakoak dira</w:t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. </w:t>
      </w:r>
      <w:r w:rsidR="00BB4094">
        <w:rPr>
          <w:rFonts w:ascii="Barlow" w:eastAsia="Barlow" w:hAnsi="Barlow" w:cs="Barlow"/>
          <w:b/>
          <w:bCs/>
          <w:color w:val="353334"/>
          <w:sz w:val="22"/>
          <w:szCs w:val="22"/>
          <w:lang w:val="eu-ES"/>
        </w:rPr>
        <w:t xml:space="preserve">Nekazaritzako elikagaigintzako </w:t>
      </w:r>
      <w:proofErr w:type="spellStart"/>
      <w:r w:rsidR="00BB4094">
        <w:rPr>
          <w:rFonts w:ascii="Barlow" w:eastAsia="Barlow" w:hAnsi="Barlow" w:cs="Barlow"/>
          <w:b/>
          <w:bCs/>
          <w:color w:val="353334"/>
          <w:sz w:val="22"/>
          <w:szCs w:val="22"/>
          <w:lang w:val="eu-ES"/>
        </w:rPr>
        <w:t>ETE</w:t>
      </w:r>
      <w:r w:rsidR="00750E91">
        <w:rPr>
          <w:rFonts w:ascii="Barlow" w:eastAsia="Barlow" w:hAnsi="Barlow" w:cs="Barlow"/>
          <w:b/>
          <w:bCs/>
          <w:color w:val="353334"/>
          <w:sz w:val="22"/>
          <w:szCs w:val="22"/>
          <w:lang w:val="eu-ES"/>
        </w:rPr>
        <w:t>-ek</w:t>
      </w:r>
      <w:proofErr w:type="spellEnd"/>
      <w:r w:rsidR="00750E91">
        <w:rPr>
          <w:rFonts w:ascii="Barlow" w:eastAsia="Barlow" w:hAnsi="Barlow" w:cs="Barlow"/>
          <w:b/>
          <w:bCs/>
          <w:color w:val="353334"/>
          <w:sz w:val="22"/>
          <w:szCs w:val="22"/>
          <w:lang w:val="eu-ES"/>
        </w:rPr>
        <w:t xml:space="preserve"> </w:t>
      </w:r>
      <w:r w:rsidR="00750E91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hamarkadak daramatzate </w:t>
      </w:r>
      <w:r w:rsidR="00CC7710">
        <w:rPr>
          <w:rFonts w:ascii="Barlow" w:eastAsia="Barlow" w:hAnsi="Barlow" w:cs="Barlow"/>
          <w:b/>
          <w:bCs/>
          <w:color w:val="353334"/>
          <w:sz w:val="22"/>
          <w:szCs w:val="22"/>
          <w:lang w:val="eu-ES"/>
        </w:rPr>
        <w:t>nekazaritzako errenta gero eta txikiagoa</w:t>
      </w:r>
      <w:r w:rsidR="005C3F50">
        <w:rPr>
          <w:rFonts w:ascii="Barlow" w:eastAsia="Barlow" w:hAnsi="Barlow" w:cs="Barlow"/>
          <w:b/>
          <w:bCs/>
          <w:color w:val="353334"/>
          <w:sz w:val="22"/>
          <w:szCs w:val="22"/>
          <w:lang w:val="eu-ES"/>
        </w:rPr>
        <w:t xml:space="preserve"> dela</w:t>
      </w:r>
      <w:r w:rsidR="005C3F50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 ikusten</w:t>
      </w:r>
      <w:r w:rsidR="0066753D" w:rsidRPr="005C3F50">
        <w:rPr>
          <w:rFonts w:ascii="Calibri" w:hAnsi="Calibri" w:cs="Calibri"/>
          <w:bCs/>
          <w:sz w:val="22"/>
          <w:szCs w:val="22"/>
          <w:vertAlign w:val="superscript"/>
          <w:lang w:val="eu-ES"/>
        </w:rPr>
        <w:footnoteReference w:id="1"/>
      </w:r>
      <w:r w:rsidR="0066753D" w:rsidRPr="005C3F50">
        <w:rPr>
          <w:rFonts w:ascii="Barlow" w:eastAsia="Barlow" w:hAnsi="Barlow" w:cs="Barlow"/>
          <w:color w:val="353334"/>
          <w:sz w:val="22"/>
          <w:szCs w:val="22"/>
          <w:lang w:val="eu-ES"/>
        </w:rPr>
        <w:t>.</w:t>
      </w:r>
      <w:r w:rsidR="0066753D" w:rsidRPr="00267359">
        <w:rPr>
          <w:rFonts w:ascii="Barlow" w:eastAsia="Barlow" w:hAnsi="Barlow" w:cs="Barlow"/>
          <w:b/>
          <w:color w:val="353334"/>
          <w:sz w:val="22"/>
          <w:szCs w:val="22"/>
          <w:vertAlign w:val="superscript"/>
          <w:lang w:val="eu-ES"/>
        </w:rPr>
        <w:t xml:space="preserve"> </w:t>
      </w:r>
    </w:p>
    <w:p w14:paraId="7AFBED6B" w14:textId="195FC41B" w:rsidR="00DC49A5" w:rsidRPr="00267359" w:rsidRDefault="0076561C" w:rsidP="008B79C8">
      <w:pPr>
        <w:widowControl w:val="0"/>
        <w:numPr>
          <w:ilvl w:val="0"/>
          <w:numId w:val="1"/>
        </w:numPr>
        <w:spacing w:before="0" w:line="229" w:lineRule="auto"/>
        <w:ind w:left="0" w:right="48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bCs/>
          <w:sz w:val="22"/>
          <w:szCs w:val="22"/>
          <w:lang w:val="eu-ES"/>
        </w:rPr>
        <w:t xml:space="preserve">Nekazaritzaren sektorean, </w:t>
      </w:r>
      <w:r>
        <w:rPr>
          <w:rFonts w:ascii="Barlow" w:eastAsia="Barlow" w:hAnsi="Barlow" w:cs="Barlow"/>
          <w:b/>
          <w:sz w:val="22"/>
          <w:szCs w:val="22"/>
          <w:lang w:val="eu-ES"/>
        </w:rPr>
        <w:t xml:space="preserve">ia-ia bi milioi lanpostu galdu dira 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1976</w:t>
      </w:r>
      <w:r>
        <w:rPr>
          <w:rFonts w:ascii="Barlow" w:eastAsia="Barlow" w:hAnsi="Barlow" w:cs="Barlow"/>
          <w:sz w:val="22"/>
          <w:szCs w:val="22"/>
          <w:lang w:val="eu-ES"/>
        </w:rPr>
        <w:t>ti</w:t>
      </w:r>
      <w:r w:rsidR="00001F0B">
        <w:rPr>
          <w:rFonts w:ascii="Barlow" w:eastAsia="Barlow" w:hAnsi="Barlow" w:cs="Barlow"/>
          <w:sz w:val="22"/>
          <w:szCs w:val="22"/>
          <w:lang w:val="eu-ES"/>
        </w:rPr>
        <w:t>k</w:t>
      </w:r>
      <w:r w:rsidR="0066753D" w:rsidRPr="00267359">
        <w:rPr>
          <w:rFonts w:ascii="Calibri" w:hAnsi="Calibri" w:cs="Calibri"/>
          <w:sz w:val="22"/>
          <w:szCs w:val="22"/>
          <w:vertAlign w:val="superscript"/>
          <w:lang w:val="eu-ES"/>
        </w:rPr>
        <w:footnoteReference w:id="2"/>
      </w:r>
      <w:r w:rsidR="00001F0B">
        <w:rPr>
          <w:rFonts w:ascii="Barlow" w:eastAsia="Barlow" w:hAnsi="Barlow" w:cs="Barlow"/>
          <w:sz w:val="22"/>
          <w:szCs w:val="22"/>
          <w:lang w:val="eu-ES"/>
        </w:rPr>
        <w:t xml:space="preserve">, eta, </w:t>
      </w:r>
      <w:r w:rsidR="001F1541">
        <w:rPr>
          <w:rFonts w:ascii="Barlow" w:eastAsia="Barlow" w:hAnsi="Barlow" w:cs="Barlow"/>
          <w:b/>
          <w:sz w:val="22"/>
          <w:szCs w:val="22"/>
          <w:lang w:val="eu-ES"/>
        </w:rPr>
        <w:t>hamar urtean behin</w:t>
      </w:r>
      <w:r w:rsidR="001F1541" w:rsidRPr="00267359">
        <w:rPr>
          <w:rFonts w:ascii="Calibri" w:hAnsi="Calibri" w:cs="Calibri"/>
          <w:sz w:val="22"/>
          <w:szCs w:val="22"/>
          <w:vertAlign w:val="superscript"/>
          <w:lang w:val="eu-ES"/>
        </w:rPr>
        <w:footnoteReference w:id="3"/>
      </w:r>
      <w:r w:rsidR="001F1541">
        <w:rPr>
          <w:rFonts w:ascii="Barlow" w:eastAsia="Barlow" w:hAnsi="Barlow" w:cs="Barlow"/>
          <w:b/>
          <w:sz w:val="22"/>
          <w:szCs w:val="22"/>
          <w:lang w:val="eu-ES"/>
        </w:rPr>
        <w:t xml:space="preserve"> </w:t>
      </w:r>
      <w:r w:rsidR="00AA7347">
        <w:rPr>
          <w:rFonts w:ascii="Barlow" w:eastAsia="Barlow" w:hAnsi="Barlow" w:cs="Barlow"/>
          <w:b/>
          <w:sz w:val="22"/>
          <w:szCs w:val="22"/>
          <w:lang w:val="eu-ES"/>
        </w:rPr>
        <w:t>nekazaritzako ustiategien %10 desagertzen direnez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 xml:space="preserve">, </w:t>
      </w:r>
      <w:r w:rsidR="00B22B1C">
        <w:rPr>
          <w:rFonts w:ascii="Barlow" w:eastAsia="Barlow" w:hAnsi="Barlow" w:cs="Barlow"/>
          <w:sz w:val="22"/>
          <w:szCs w:val="22"/>
          <w:lang w:val="eu-ES"/>
        </w:rPr>
        <w:t>penintsulako barruko aldeko landa-inguruneko despo</w:t>
      </w:r>
      <w:r w:rsidR="0020023D">
        <w:rPr>
          <w:rFonts w:ascii="Barlow" w:eastAsia="Barlow" w:hAnsi="Barlow" w:cs="Barlow"/>
          <w:sz w:val="22"/>
          <w:szCs w:val="22"/>
          <w:lang w:val="eu-ES"/>
        </w:rPr>
        <w:t>pulazioa</w:t>
      </w:r>
      <w:r w:rsidR="003B719D">
        <w:rPr>
          <w:rFonts w:ascii="Barlow" w:eastAsia="Barlow" w:hAnsi="Barlow" w:cs="Barlow"/>
          <w:sz w:val="22"/>
          <w:szCs w:val="22"/>
          <w:lang w:val="eu-ES"/>
        </w:rPr>
        <w:t>n dauka eragina.</w:t>
      </w:r>
    </w:p>
    <w:p w14:paraId="7AFBED6C" w14:textId="29008DCB" w:rsidR="00DC49A5" w:rsidRPr="00267359" w:rsidRDefault="004E6CA3" w:rsidP="008B79C8">
      <w:pPr>
        <w:widowControl w:val="0"/>
        <w:numPr>
          <w:ilvl w:val="0"/>
          <w:numId w:val="1"/>
        </w:numPr>
        <w:spacing w:before="0" w:line="229" w:lineRule="auto"/>
        <w:ind w:left="0" w:right="48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>Nekazaritzak eta abeltzaintzak gero eta menpetasun handiagoa</w:t>
      </w:r>
      <w:r w:rsidR="00874533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 xml:space="preserve"> dute erabilitako </w:t>
      </w:r>
      <w:proofErr w:type="spellStart"/>
      <w:r w:rsidR="00874533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>intsumoe</w:t>
      </w:r>
      <w:r w:rsidR="00EC6E5E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>kin</w:t>
      </w:r>
      <w:proofErr w:type="spellEnd"/>
      <w:r w:rsidR="0066753D" w:rsidRPr="00267359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 xml:space="preserve"> </w:t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>(</w:t>
      </w:r>
      <w:r w:rsidR="00AB7F22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ongarriak, </w:t>
      </w:r>
      <w:proofErr w:type="spellStart"/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>fitosanitario</w:t>
      </w:r>
      <w:r w:rsidR="00AB7F22">
        <w:rPr>
          <w:rFonts w:ascii="Barlow" w:eastAsia="Barlow" w:hAnsi="Barlow" w:cs="Barlow"/>
          <w:color w:val="353334"/>
          <w:sz w:val="22"/>
          <w:szCs w:val="22"/>
          <w:lang w:val="eu-ES"/>
        </w:rPr>
        <w:t>ak</w:t>
      </w:r>
      <w:proofErr w:type="spellEnd"/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, </w:t>
      </w:r>
      <w:proofErr w:type="spellStart"/>
      <w:r w:rsidR="00AB7F22">
        <w:rPr>
          <w:rFonts w:ascii="Barlow" w:eastAsia="Barlow" w:hAnsi="Barlow" w:cs="Barlow"/>
          <w:color w:val="353334"/>
          <w:sz w:val="22"/>
          <w:szCs w:val="22"/>
          <w:lang w:val="eu-ES"/>
        </w:rPr>
        <w:t>haziak…</w:t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>)</w:t>
      </w:r>
      <w:proofErr w:type="spellEnd"/>
      <w:r w:rsidR="000A5D88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, baita </w:t>
      </w:r>
      <w:r w:rsidR="004174D5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nekazaritzako elikagaigintzak eta banaketa handiak salmentetan duen </w:t>
      </w:r>
      <w:r w:rsidR="0066753D" w:rsidRPr="004174D5">
        <w:rPr>
          <w:rFonts w:ascii="Barlow" w:eastAsia="Barlow" w:hAnsi="Barlow" w:cs="Barlow"/>
          <w:i/>
          <w:iCs/>
          <w:color w:val="353334"/>
          <w:sz w:val="22"/>
          <w:szCs w:val="22"/>
          <w:lang w:val="eu-ES"/>
        </w:rPr>
        <w:t xml:space="preserve">de </w:t>
      </w:r>
      <w:proofErr w:type="spellStart"/>
      <w:r w:rsidR="0066753D" w:rsidRPr="004174D5">
        <w:rPr>
          <w:rFonts w:ascii="Barlow" w:eastAsia="Barlow" w:hAnsi="Barlow" w:cs="Barlow"/>
          <w:i/>
          <w:iCs/>
          <w:color w:val="353334"/>
          <w:sz w:val="22"/>
          <w:szCs w:val="22"/>
          <w:lang w:val="eu-ES"/>
        </w:rPr>
        <w:t>facto</w:t>
      </w:r>
      <w:proofErr w:type="spellEnd"/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 </w:t>
      </w:r>
      <w:r w:rsidR="004174D5">
        <w:rPr>
          <w:rFonts w:ascii="Barlow" w:eastAsia="Barlow" w:hAnsi="Barlow" w:cs="Barlow"/>
          <w:color w:val="353334"/>
          <w:sz w:val="22"/>
          <w:szCs w:val="22"/>
          <w:lang w:val="eu-ES"/>
        </w:rPr>
        <w:t>monopolioare</w:t>
      </w:r>
      <w:r w:rsidR="00210056">
        <w:rPr>
          <w:rFonts w:ascii="Barlow" w:eastAsia="Barlow" w:hAnsi="Barlow" w:cs="Barlow"/>
          <w:color w:val="353334"/>
          <w:sz w:val="22"/>
          <w:szCs w:val="22"/>
          <w:lang w:val="eu-ES"/>
        </w:rPr>
        <w:t>kin</w:t>
      </w:r>
      <w:r w:rsidR="004174D5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 ere</w:t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>.</w:t>
      </w:r>
    </w:p>
    <w:p w14:paraId="7AFBED6D" w14:textId="142C61BA" w:rsidR="00DC49A5" w:rsidRPr="00267359" w:rsidRDefault="00AB7F22" w:rsidP="008B79C8">
      <w:pPr>
        <w:widowControl w:val="0"/>
        <w:numPr>
          <w:ilvl w:val="0"/>
          <w:numId w:val="1"/>
        </w:numPr>
        <w:spacing w:before="0" w:line="229" w:lineRule="auto"/>
        <w:ind w:left="0" w:right="48" w:hanging="2"/>
        <w:rPr>
          <w:rFonts w:ascii="Barlow" w:eastAsia="Barlow" w:hAnsi="Barlow" w:cs="Barlow"/>
          <w:color w:val="353334"/>
          <w:sz w:val="22"/>
          <w:szCs w:val="22"/>
          <w:lang w:val="eu-ES"/>
        </w:rPr>
      </w:pPr>
      <w:r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Ekoizpena eta kontsumoa </w:t>
      </w:r>
      <w:r w:rsidR="00D63EF0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euren artean deslotu direnez, </w:t>
      </w:r>
      <w:r w:rsidR="00852532">
        <w:rPr>
          <w:rFonts w:ascii="Barlow" w:eastAsia="Barlow" w:hAnsi="Barlow" w:cs="Barlow"/>
          <w:b/>
          <w:bCs/>
          <w:color w:val="353334"/>
          <w:sz w:val="22"/>
          <w:szCs w:val="22"/>
          <w:lang w:val="eu-ES"/>
        </w:rPr>
        <w:t xml:space="preserve">haustura </w:t>
      </w:r>
      <w:r w:rsidR="00852532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sortu da </w:t>
      </w:r>
      <w:r w:rsidR="00852532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 xml:space="preserve">landa-inguruneko lurraldeekin eta haien garapen </w:t>
      </w:r>
      <w:r w:rsidR="00852532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lastRenderedPageBreak/>
        <w:t>ekonomikoarekin</w:t>
      </w:r>
      <w:r w:rsidR="0066753D" w:rsidRPr="00267359">
        <w:rPr>
          <w:rFonts w:ascii="Calibri" w:hAnsi="Calibri" w:cs="Calibri"/>
          <w:sz w:val="22"/>
          <w:szCs w:val="22"/>
          <w:vertAlign w:val="superscript"/>
          <w:lang w:val="eu-ES"/>
        </w:rPr>
        <w:footnoteReference w:id="4"/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>.</w:t>
      </w:r>
    </w:p>
    <w:p w14:paraId="7AFBED6E" w14:textId="25B69A59" w:rsidR="00DC49A5" w:rsidRPr="00267359" w:rsidRDefault="008C2130" w:rsidP="008B79C8">
      <w:pPr>
        <w:widowControl w:val="0"/>
        <w:numPr>
          <w:ilvl w:val="0"/>
          <w:numId w:val="1"/>
        </w:numPr>
        <w:spacing w:before="0" w:line="229" w:lineRule="auto"/>
        <w:ind w:left="0" w:right="48" w:hanging="2"/>
        <w:rPr>
          <w:rFonts w:ascii="Barlow" w:eastAsia="Barlow" w:hAnsi="Barlow" w:cs="Barlow"/>
          <w:color w:val="353334"/>
          <w:sz w:val="22"/>
          <w:szCs w:val="22"/>
          <w:lang w:val="eu-ES"/>
        </w:rPr>
      </w:pPr>
      <w:r>
        <w:rPr>
          <w:rFonts w:ascii="Barlow" w:eastAsia="Barlow" w:hAnsi="Barlow" w:cs="Barlow"/>
          <w:b/>
          <w:bCs/>
          <w:color w:val="353334"/>
          <w:sz w:val="22"/>
          <w:szCs w:val="22"/>
          <w:lang w:val="eu-ES"/>
        </w:rPr>
        <w:t>Gaur egungo el</w:t>
      </w:r>
      <w:r w:rsidR="00DC18A2">
        <w:rPr>
          <w:rFonts w:ascii="Barlow" w:eastAsia="Barlow" w:hAnsi="Barlow" w:cs="Barlow"/>
          <w:b/>
          <w:bCs/>
          <w:color w:val="353334"/>
          <w:sz w:val="22"/>
          <w:szCs w:val="22"/>
          <w:lang w:val="eu-ES"/>
        </w:rPr>
        <w:t xml:space="preserve">ikadurarekin eta ariketa fisikoaren faltarekin lotutako </w:t>
      </w:r>
      <w:r w:rsidR="00DC18A2">
        <w:rPr>
          <w:rFonts w:ascii="Barlow" w:eastAsia="Barlow" w:hAnsi="Barlow" w:cs="Barlow"/>
          <w:color w:val="353334"/>
          <w:sz w:val="22"/>
          <w:szCs w:val="22"/>
          <w:lang w:val="eu-ES"/>
        </w:rPr>
        <w:t>g</w:t>
      </w:r>
      <w:r w:rsidR="000A5D88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ero eta </w:t>
      </w:r>
      <w:r w:rsidR="000A5D88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 xml:space="preserve">gaixotasun kroniko eta heriotza goiztiar </w:t>
      </w:r>
      <w:r w:rsidR="000A5D88">
        <w:rPr>
          <w:rFonts w:ascii="Barlow" w:eastAsia="Barlow" w:hAnsi="Barlow" w:cs="Barlow"/>
          <w:bCs/>
          <w:color w:val="353334"/>
          <w:sz w:val="22"/>
          <w:szCs w:val="22"/>
          <w:lang w:val="eu-ES"/>
        </w:rPr>
        <w:t>gehiago daude</w:t>
      </w:r>
      <w:r w:rsidR="00DC18A2">
        <w:rPr>
          <w:rFonts w:ascii="Barlow" w:eastAsia="Barlow" w:hAnsi="Barlow" w:cs="Barlow"/>
          <w:bCs/>
          <w:color w:val="353334"/>
          <w:sz w:val="22"/>
          <w:szCs w:val="22"/>
          <w:lang w:val="eu-ES"/>
        </w:rPr>
        <w:t xml:space="preserve">. </w:t>
      </w:r>
      <w:r w:rsidR="00615435">
        <w:rPr>
          <w:rFonts w:ascii="Barlow" w:eastAsia="Barlow" w:hAnsi="Barlow" w:cs="Barlow"/>
          <w:bCs/>
          <w:color w:val="353334"/>
          <w:sz w:val="22"/>
          <w:szCs w:val="22"/>
          <w:lang w:val="eu-ES"/>
        </w:rPr>
        <w:t>Gero eta arruntagoa da</w:t>
      </w:r>
      <w:r w:rsidR="00615435" w:rsidRPr="00267359">
        <w:rPr>
          <w:rFonts w:ascii="Calibri" w:hAnsi="Calibri" w:cs="Calibri"/>
          <w:sz w:val="22"/>
          <w:szCs w:val="22"/>
          <w:vertAlign w:val="superscript"/>
          <w:lang w:val="eu-ES"/>
        </w:rPr>
        <w:footnoteReference w:id="5"/>
      </w:r>
      <w:r w:rsidR="00615435">
        <w:rPr>
          <w:rFonts w:ascii="Barlow" w:eastAsia="Barlow" w:hAnsi="Barlow" w:cs="Barlow"/>
          <w:bCs/>
          <w:color w:val="353334"/>
          <w:sz w:val="22"/>
          <w:szCs w:val="22"/>
          <w:lang w:val="eu-ES"/>
        </w:rPr>
        <w:t xml:space="preserve"> </w:t>
      </w:r>
      <w:r w:rsidR="00855CC2">
        <w:rPr>
          <w:rFonts w:ascii="Barlow" w:eastAsia="Barlow" w:hAnsi="Barlow" w:cs="Barlow"/>
          <w:bCs/>
          <w:color w:val="353334"/>
          <w:sz w:val="22"/>
          <w:szCs w:val="22"/>
          <w:lang w:val="eu-ES"/>
        </w:rPr>
        <w:t xml:space="preserve">produktu fresko, osasungarri eta jasangarriak bidezko prezioan eskuratzeko aukerarik ez izatea, baina, batez ere, </w:t>
      </w:r>
      <w:r w:rsidR="00F371BB">
        <w:rPr>
          <w:rFonts w:ascii="Barlow" w:eastAsia="Barlow" w:hAnsi="Barlow" w:cs="Barlow"/>
          <w:bCs/>
          <w:color w:val="353334"/>
          <w:sz w:val="22"/>
          <w:szCs w:val="22"/>
          <w:lang w:val="eu-ES"/>
        </w:rPr>
        <w:t>pertsona zaurgarrienen artean</w:t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. </w:t>
      </w:r>
    </w:p>
    <w:p w14:paraId="7AFBED6F" w14:textId="354A7E42" w:rsidR="00DC49A5" w:rsidRPr="00267359" w:rsidRDefault="00D87D8F" w:rsidP="008B79C8">
      <w:pPr>
        <w:widowControl w:val="0"/>
        <w:numPr>
          <w:ilvl w:val="0"/>
          <w:numId w:val="1"/>
        </w:numPr>
        <w:spacing w:before="0" w:after="200" w:line="231" w:lineRule="auto"/>
        <w:ind w:left="0" w:right="43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>Gaur egungo e</w:t>
      </w:r>
      <w:r w:rsidR="00AC5541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>likadura</w:t>
      </w:r>
      <w:r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>-s</w:t>
      </w:r>
      <w:r w:rsidR="0066753D" w:rsidRPr="00267359"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>istema</w:t>
      </w:r>
      <w:r>
        <w:rPr>
          <w:rFonts w:ascii="Barlow" w:eastAsia="Barlow" w:hAnsi="Barlow" w:cs="Barlow"/>
          <w:b/>
          <w:color w:val="353334"/>
          <w:sz w:val="22"/>
          <w:szCs w:val="22"/>
          <w:lang w:val="eu-ES"/>
        </w:rPr>
        <w:t>k ez dira jasangarriak</w:t>
      </w:r>
      <w:r w:rsidR="0066753D" w:rsidRPr="00267359">
        <w:rPr>
          <w:rFonts w:ascii="Barlow" w:eastAsia="Barlow" w:hAnsi="Barlow" w:cs="Barlow"/>
          <w:b/>
          <w:color w:val="353334"/>
          <w:sz w:val="22"/>
          <w:szCs w:val="22"/>
          <w:vertAlign w:val="superscript"/>
          <w:lang w:val="eu-ES"/>
        </w:rPr>
        <w:t>7</w:t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. </w:t>
      </w:r>
      <w:r w:rsidR="00B11190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Elikagaiak ekoizteko, egiteko, biltegiratzeko, banatzeko eta kontsumitzeko </w:t>
      </w:r>
      <w:r w:rsidR="0051633F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moduak </w:t>
      </w:r>
      <w:r w:rsidR="00D93E12">
        <w:rPr>
          <w:rFonts w:ascii="Barlow" w:eastAsia="Barlow" w:hAnsi="Barlow" w:cs="Barlow"/>
          <w:color w:val="353334"/>
          <w:sz w:val="22"/>
          <w:szCs w:val="22"/>
          <w:lang w:val="eu-ES"/>
        </w:rPr>
        <w:t>hainbat eta hainbat su</w:t>
      </w:r>
      <w:r w:rsidR="00C93FA5">
        <w:rPr>
          <w:rFonts w:ascii="Barlow" w:eastAsia="Barlow" w:hAnsi="Barlow" w:cs="Barlow"/>
          <w:color w:val="353334"/>
          <w:sz w:val="22"/>
          <w:szCs w:val="22"/>
          <w:lang w:val="eu-ES"/>
        </w:rPr>
        <w:t>bstantzia toxiko darabiltza, hondakin ugari sortzen ditu</w:t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 (</w:t>
      </w:r>
      <w:r w:rsidR="00C93FA5">
        <w:rPr>
          <w:rFonts w:ascii="Barlow" w:eastAsia="Barlow" w:hAnsi="Barlow" w:cs="Barlow"/>
          <w:color w:val="353334"/>
          <w:sz w:val="22"/>
          <w:szCs w:val="22"/>
          <w:lang w:val="eu-ES"/>
        </w:rPr>
        <w:t>ongarriak</w:t>
      </w:r>
      <w:r w:rsidR="00C84DE6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, pestizidak eta </w:t>
      </w:r>
      <w:proofErr w:type="spellStart"/>
      <w:r w:rsidR="000F6B1E">
        <w:rPr>
          <w:rFonts w:ascii="Barlow" w:eastAsia="Barlow" w:hAnsi="Barlow" w:cs="Barlow"/>
          <w:color w:val="353334"/>
          <w:sz w:val="22"/>
          <w:szCs w:val="22"/>
          <w:lang w:val="eu-ES"/>
        </w:rPr>
        <w:t>mindak</w:t>
      </w:r>
      <w:proofErr w:type="spellEnd"/>
      <w:r w:rsidR="0066753D" w:rsidRPr="00267359">
        <w:rPr>
          <w:rFonts w:ascii="Calibri" w:hAnsi="Calibri" w:cs="Calibri"/>
          <w:sz w:val="22"/>
          <w:szCs w:val="22"/>
          <w:vertAlign w:val="superscript"/>
          <w:lang w:val="eu-ES"/>
        </w:rPr>
        <w:footnoteReference w:id="6"/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)</w:t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, </w:t>
      </w:r>
      <w:r w:rsidR="00FD210E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elikagaiak </w:t>
      </w:r>
      <w:r w:rsidR="009A3C04">
        <w:rPr>
          <w:rFonts w:ascii="Barlow" w:eastAsia="Barlow" w:hAnsi="Barlow" w:cs="Barlow"/>
          <w:color w:val="353334"/>
          <w:sz w:val="22"/>
          <w:szCs w:val="22"/>
          <w:lang w:val="eu-ES"/>
        </w:rPr>
        <w:t>alferrik galtzen ditu</w:t>
      </w:r>
      <w:r w:rsidR="0066753D" w:rsidRPr="00267359">
        <w:rPr>
          <w:rFonts w:ascii="Calibri" w:hAnsi="Calibri" w:cs="Calibri"/>
          <w:sz w:val="22"/>
          <w:szCs w:val="22"/>
          <w:vertAlign w:val="superscript"/>
          <w:lang w:val="eu-ES"/>
        </w:rPr>
        <w:footnoteReference w:id="7"/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, </w:t>
      </w:r>
      <w:r w:rsidR="009A3C04">
        <w:rPr>
          <w:rFonts w:ascii="Barlow" w:eastAsia="Barlow" w:hAnsi="Barlow" w:cs="Barlow"/>
          <w:color w:val="353334"/>
          <w:sz w:val="22"/>
          <w:szCs w:val="22"/>
          <w:lang w:val="eu-ES"/>
        </w:rPr>
        <w:t>klima aldatzen ari da</w:t>
      </w:r>
      <w:r w:rsidR="0066753D" w:rsidRPr="00267359">
        <w:rPr>
          <w:rFonts w:ascii="Calibri" w:hAnsi="Calibri" w:cs="Calibri"/>
          <w:sz w:val="22"/>
          <w:szCs w:val="22"/>
          <w:vertAlign w:val="superscript"/>
          <w:lang w:val="eu-ES"/>
        </w:rPr>
        <w:footnoteReference w:id="8"/>
      </w:r>
      <w:r w:rsidR="005E6F06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 eta </w:t>
      </w:r>
      <w:r w:rsidR="006305BB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aurrekaririk gabe </w:t>
      </w:r>
      <w:r w:rsidR="00087726">
        <w:rPr>
          <w:rFonts w:ascii="Barlow" w:eastAsia="Barlow" w:hAnsi="Barlow" w:cs="Barlow"/>
          <w:color w:val="353334"/>
          <w:sz w:val="22"/>
          <w:szCs w:val="22"/>
          <w:lang w:val="eu-ES"/>
        </w:rPr>
        <w:t>eraldatu ditu lurzorua zein paisaia.</w:t>
      </w:r>
      <w:r w:rsidR="005E6F06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 Hori dela eta, </w:t>
      </w:r>
      <w:proofErr w:type="spellStart"/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>desertifi</w:t>
      </w:r>
      <w:r w:rsidR="00DB5C1D">
        <w:rPr>
          <w:rFonts w:ascii="Barlow" w:eastAsia="Barlow" w:hAnsi="Barlow" w:cs="Barlow"/>
          <w:color w:val="353334"/>
          <w:sz w:val="22"/>
          <w:szCs w:val="22"/>
          <w:lang w:val="eu-ES"/>
        </w:rPr>
        <w:t>kazioa</w:t>
      </w:r>
      <w:proofErr w:type="spellEnd"/>
      <w:r w:rsidR="0066753D" w:rsidRPr="00267359">
        <w:rPr>
          <w:rFonts w:ascii="Calibri" w:hAnsi="Calibri" w:cs="Calibri"/>
          <w:sz w:val="22"/>
          <w:szCs w:val="22"/>
          <w:vertAlign w:val="superscript"/>
          <w:lang w:val="eu-ES"/>
        </w:rPr>
        <w:footnoteReference w:id="9"/>
      </w:r>
      <w:r w:rsidR="00DB5C1D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 s</w:t>
      </w:r>
      <w:r w:rsidR="00075997">
        <w:rPr>
          <w:rFonts w:ascii="Barlow" w:eastAsia="Barlow" w:hAnsi="Barlow" w:cs="Barlow"/>
          <w:color w:val="353334"/>
          <w:sz w:val="22"/>
          <w:szCs w:val="22"/>
          <w:lang w:val="eu-ES"/>
        </w:rPr>
        <w:t>orrarazten du</w:t>
      </w:r>
      <w:r w:rsidR="00A84A4C">
        <w:rPr>
          <w:rFonts w:ascii="Barlow" w:eastAsia="Barlow" w:hAnsi="Barlow" w:cs="Barlow"/>
          <w:color w:val="353334"/>
          <w:sz w:val="22"/>
          <w:szCs w:val="22"/>
          <w:lang w:val="eu-ES"/>
        </w:rPr>
        <w:t>, ura alferrik galtzen du</w:t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vertAlign w:val="superscript"/>
          <w:lang w:val="eu-ES"/>
        </w:rPr>
        <w:t>10</w:t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, </w:t>
      </w:r>
      <w:r w:rsidR="006F478F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ekosistemetako ziklo </w:t>
      </w:r>
      <w:proofErr w:type="spellStart"/>
      <w:r w:rsidR="006F478F">
        <w:rPr>
          <w:rFonts w:ascii="Barlow" w:eastAsia="Barlow" w:hAnsi="Barlow" w:cs="Barlow"/>
          <w:color w:val="353334"/>
          <w:sz w:val="22"/>
          <w:szCs w:val="22"/>
          <w:lang w:val="eu-ES"/>
        </w:rPr>
        <w:t>biogeologikoak</w:t>
      </w:r>
      <w:proofErr w:type="spellEnd"/>
      <w:r w:rsidR="006F478F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 nahiz naturalak </w:t>
      </w:r>
      <w:r w:rsidR="00E20957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apurtu ditu eta </w:t>
      </w:r>
      <w:r w:rsidR="00C27A17">
        <w:rPr>
          <w:rFonts w:ascii="Barlow" w:eastAsia="Barlow" w:hAnsi="Barlow" w:cs="Barlow"/>
          <w:color w:val="353334"/>
          <w:sz w:val="22"/>
          <w:szCs w:val="22"/>
          <w:lang w:val="eu-ES"/>
        </w:rPr>
        <w:t>azkar baino azkarrago ari da baliabide naturalak agortzen</w:t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>. El</w:t>
      </w:r>
      <w:r w:rsidR="00CA138F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ikaduraren </w:t>
      </w:r>
      <w:r w:rsidR="0077154B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sektorea </w:t>
      </w:r>
      <w:r w:rsidR="00E96C9A">
        <w:rPr>
          <w:rFonts w:ascii="Barlow" w:eastAsia="Barlow" w:hAnsi="Barlow" w:cs="Barlow"/>
          <w:color w:val="353334"/>
          <w:sz w:val="22"/>
          <w:szCs w:val="22"/>
          <w:lang w:val="eu-ES"/>
        </w:rPr>
        <w:t xml:space="preserve">eragin handiena </w:t>
      </w:r>
      <w:r w:rsidR="00EE2E82">
        <w:rPr>
          <w:rFonts w:ascii="Barlow" w:eastAsia="Barlow" w:hAnsi="Barlow" w:cs="Barlow"/>
          <w:color w:val="353334"/>
          <w:sz w:val="22"/>
          <w:szCs w:val="22"/>
          <w:lang w:val="eu-ES"/>
        </w:rPr>
        <w:t>sorrarazten duen kontsumo-jarduera d</w:t>
      </w:r>
      <w:r w:rsidR="00492608">
        <w:rPr>
          <w:rFonts w:ascii="Barlow" w:eastAsia="Barlow" w:hAnsi="Barlow" w:cs="Barlow"/>
          <w:color w:val="353334"/>
          <w:sz w:val="22"/>
          <w:szCs w:val="22"/>
          <w:lang w:val="eu-ES"/>
        </w:rPr>
        <w:t>a, gure Estatuko kontsumo-aztarnaren %</w:t>
      </w:r>
      <w:r w:rsidR="0039326C">
        <w:rPr>
          <w:rFonts w:ascii="Barlow" w:eastAsia="Barlow" w:hAnsi="Barlow" w:cs="Barlow"/>
          <w:color w:val="353334"/>
          <w:sz w:val="22"/>
          <w:szCs w:val="22"/>
          <w:lang w:val="eu-ES"/>
        </w:rPr>
        <w:t>52,1ekoa da-eta</w:t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vertAlign w:val="superscript"/>
          <w:lang w:val="eu-ES"/>
        </w:rPr>
        <w:footnoteReference w:id="10"/>
      </w:r>
      <w:r w:rsidR="0066753D" w:rsidRPr="00267359">
        <w:rPr>
          <w:rFonts w:ascii="Barlow" w:eastAsia="Barlow" w:hAnsi="Barlow" w:cs="Barlow"/>
          <w:color w:val="353334"/>
          <w:sz w:val="22"/>
          <w:szCs w:val="22"/>
          <w:lang w:val="eu-ES"/>
        </w:rPr>
        <w:t>.</w:t>
      </w:r>
    </w:p>
    <w:p w14:paraId="7AFBED70" w14:textId="1E119D0F" w:rsidR="00DC49A5" w:rsidRPr="00267359" w:rsidRDefault="001B2B95" w:rsidP="008B79C8">
      <w:pPr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proofErr w:type="spellStart"/>
      <w:r>
        <w:rPr>
          <w:rFonts w:ascii="Barlow" w:eastAsia="Barlow" w:hAnsi="Barlow" w:cs="Barlow"/>
          <w:sz w:val="22"/>
          <w:szCs w:val="22"/>
          <w:lang w:val="eu-ES"/>
        </w:rPr>
        <w:lastRenderedPageBreak/>
        <w:t>Agroekologia</w:t>
      </w:r>
      <w:proofErr w:type="spellEnd"/>
      <w:r>
        <w:rPr>
          <w:rFonts w:ascii="Barlow" w:eastAsia="Barlow" w:hAnsi="Barlow" w:cs="Barlow"/>
          <w:sz w:val="22"/>
          <w:szCs w:val="22"/>
          <w:lang w:val="eu-ES"/>
        </w:rPr>
        <w:t xml:space="preserve">, ikuspegi hirukoitz moduan 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(</w:t>
      </w:r>
      <w:r>
        <w:rPr>
          <w:rFonts w:ascii="Barlow" w:eastAsia="Barlow" w:hAnsi="Barlow" w:cs="Barlow"/>
          <w:sz w:val="22"/>
          <w:szCs w:val="22"/>
          <w:lang w:val="eu-ES"/>
        </w:rPr>
        <w:t xml:space="preserve">zientzia, jarduketen multzoa eta proposamen politikoa), oinarria izan behar da, </w:t>
      </w:r>
      <w:r w:rsidR="001216BA">
        <w:rPr>
          <w:rFonts w:ascii="Barlow" w:eastAsia="Barlow" w:hAnsi="Barlow" w:cs="Barlow"/>
          <w:sz w:val="22"/>
          <w:szCs w:val="22"/>
          <w:lang w:val="eu-ES"/>
        </w:rPr>
        <w:t xml:space="preserve">naturaren zein gizartearen arteko oreka berreskuratzeko, </w:t>
      </w:r>
      <w:r w:rsidR="007A5DA0">
        <w:rPr>
          <w:rFonts w:ascii="Barlow" w:eastAsia="Barlow" w:hAnsi="Barlow" w:cs="Barlow"/>
          <w:sz w:val="22"/>
          <w:szCs w:val="22"/>
          <w:lang w:val="eu-ES"/>
        </w:rPr>
        <w:t xml:space="preserve">elikagaien ekoizpenaren, eraldaketaren, banaketaren, kontsumoaren eta </w:t>
      </w:r>
      <w:r w:rsidR="00AC11C2">
        <w:rPr>
          <w:rFonts w:ascii="Barlow" w:eastAsia="Barlow" w:hAnsi="Barlow" w:cs="Barlow"/>
          <w:sz w:val="22"/>
          <w:szCs w:val="22"/>
          <w:lang w:val="eu-ES"/>
        </w:rPr>
        <w:t xml:space="preserve">hondakinen eragin kaltegarriak </w:t>
      </w:r>
      <w:r w:rsidR="007A5DA0">
        <w:rPr>
          <w:rFonts w:ascii="Barlow" w:eastAsia="Barlow" w:hAnsi="Barlow" w:cs="Barlow"/>
          <w:sz w:val="22"/>
          <w:szCs w:val="22"/>
          <w:lang w:val="eu-ES"/>
        </w:rPr>
        <w:t xml:space="preserve">murrizteko </w:t>
      </w:r>
      <w:r w:rsidR="00CB2EA7">
        <w:rPr>
          <w:rFonts w:ascii="Barlow" w:eastAsia="Barlow" w:hAnsi="Barlow" w:cs="Barlow"/>
          <w:sz w:val="22"/>
          <w:szCs w:val="22"/>
          <w:lang w:val="eu-ES"/>
        </w:rPr>
        <w:t>eta tokiko elikadura-sistema jasangarriak bultzatzeko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7AFBED71" w14:textId="03ABED1D" w:rsidR="00DC49A5" w:rsidRDefault="009C5F95" w:rsidP="008B79C8">
      <w:pPr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 xml:space="preserve">Ikuspegi hori bat dator </w:t>
      </w:r>
      <w:r w:rsidR="00CF4E86">
        <w:rPr>
          <w:rFonts w:ascii="Barlow" w:eastAsia="Barlow" w:hAnsi="Barlow" w:cs="Barlow"/>
          <w:sz w:val="22"/>
          <w:szCs w:val="22"/>
          <w:lang w:val="eu-ES"/>
        </w:rPr>
        <w:t xml:space="preserve">elikadurak </w:t>
      </w:r>
      <w:r w:rsidR="00234951">
        <w:rPr>
          <w:rFonts w:ascii="Barlow" w:eastAsia="Barlow" w:hAnsi="Barlow" w:cs="Barlow"/>
          <w:sz w:val="22"/>
          <w:szCs w:val="22"/>
          <w:lang w:val="eu-ES"/>
        </w:rPr>
        <w:t xml:space="preserve">eta tokiko elikadura-politikek </w:t>
      </w:r>
      <w:r w:rsidR="004273B9">
        <w:rPr>
          <w:rFonts w:ascii="Barlow" w:eastAsia="Barlow" w:hAnsi="Barlow" w:cs="Barlow"/>
          <w:sz w:val="22"/>
          <w:szCs w:val="22"/>
          <w:lang w:val="eu-ES"/>
        </w:rPr>
        <w:t xml:space="preserve">azken urteotan zenbait arlotan eta eskalatan nazioarteko agenda politikoan </w:t>
      </w:r>
      <w:r w:rsidR="00B117CA">
        <w:rPr>
          <w:rFonts w:ascii="Barlow" w:eastAsia="Barlow" w:hAnsi="Barlow" w:cs="Barlow"/>
          <w:sz w:val="22"/>
          <w:szCs w:val="22"/>
          <w:lang w:val="eu-ES"/>
        </w:rPr>
        <w:t>duten garrantzia</w:t>
      </w:r>
      <w:r w:rsidR="0031596B">
        <w:rPr>
          <w:rFonts w:ascii="Barlow" w:eastAsia="Barlow" w:hAnsi="Barlow" w:cs="Barlow"/>
          <w:sz w:val="22"/>
          <w:szCs w:val="22"/>
          <w:lang w:val="eu-ES"/>
        </w:rPr>
        <w:t xml:space="preserve"> gero eta </w:t>
      </w:r>
      <w:r w:rsidR="00CC501D">
        <w:rPr>
          <w:rFonts w:ascii="Barlow" w:eastAsia="Barlow" w:hAnsi="Barlow" w:cs="Barlow"/>
          <w:sz w:val="22"/>
          <w:szCs w:val="22"/>
          <w:lang w:val="eu-ES"/>
        </w:rPr>
        <w:t>gehiago aitortzeko prozesuarekin</w:t>
      </w:r>
      <w:r>
        <w:rPr>
          <w:rFonts w:ascii="Barlow" w:eastAsia="Barlow" w:hAnsi="Barlow" w:cs="Barlow"/>
          <w:sz w:val="22"/>
          <w:szCs w:val="22"/>
          <w:lang w:val="eu-ES"/>
        </w:rPr>
        <w:t>; esate baterako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:</w:t>
      </w:r>
    </w:p>
    <w:p w14:paraId="52FBEEED" w14:textId="77777777" w:rsidR="00DD0A27" w:rsidRPr="00DD0A27" w:rsidRDefault="00DD0A27" w:rsidP="008B79C8">
      <w:pPr>
        <w:ind w:left="0" w:hanging="2"/>
        <w:rPr>
          <w:rFonts w:ascii="Barlow" w:eastAsia="Barlow" w:hAnsi="Barlow" w:cs="Barlow"/>
          <w:sz w:val="16"/>
          <w:szCs w:val="16"/>
          <w:lang w:val="eu-ES"/>
        </w:rPr>
      </w:pPr>
    </w:p>
    <w:p w14:paraId="7AFBED72" w14:textId="4FD1DED7" w:rsidR="00DC49A5" w:rsidRPr="00267359" w:rsidRDefault="0091258E" w:rsidP="008B79C8">
      <w:pPr>
        <w:numPr>
          <w:ilvl w:val="0"/>
          <w:numId w:val="2"/>
        </w:numPr>
        <w:spacing w:before="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hyperlink r:id="rId11">
        <w:proofErr w:type="spellStart"/>
        <w:r w:rsidR="0066753D" w:rsidRPr="00267359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Aalborg</w:t>
        </w:r>
        <w:r w:rsidR="002C4A63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eko</w:t>
        </w:r>
        <w:proofErr w:type="spellEnd"/>
        <w:r w:rsidR="002C4A63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 xml:space="preserve"> Gutuna</w:t>
        </w:r>
        <w:r w:rsidR="0066753D" w:rsidRPr="00892F54">
          <w:rPr>
            <w:rFonts w:ascii="Barlow" w:eastAsia="Barlow" w:hAnsi="Barlow" w:cs="Barlow"/>
            <w:color w:val="1155CC"/>
            <w:sz w:val="22"/>
            <w:szCs w:val="22"/>
            <w:lang w:val="eu-ES"/>
          </w:rPr>
          <w:t xml:space="preserve"> </w:t>
        </w:r>
      </w:hyperlink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(1994)</w:t>
      </w:r>
      <w:r w:rsidR="00A321F9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7AFBED73" w14:textId="4B85B08E" w:rsidR="00DC49A5" w:rsidRPr="00267359" w:rsidRDefault="0091258E" w:rsidP="008B79C8">
      <w:pPr>
        <w:numPr>
          <w:ilvl w:val="0"/>
          <w:numId w:val="2"/>
        </w:numPr>
        <w:spacing w:before="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hyperlink r:id="rId12">
        <w:r w:rsidR="00892F54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Hiri Agenda Berria</w:t>
        </w:r>
      </w:hyperlink>
      <w:r w:rsidR="00892F54" w:rsidRPr="00267359">
        <w:rPr>
          <w:rFonts w:ascii="Barlow" w:eastAsia="Barlow" w:hAnsi="Barlow" w:cs="Barlow"/>
          <w:sz w:val="22"/>
          <w:szCs w:val="22"/>
          <w:lang w:val="eu-ES"/>
        </w:rPr>
        <w:t xml:space="preserve"> 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(</w:t>
      </w:r>
      <w:r w:rsidR="00525CB9" w:rsidRPr="00267359">
        <w:rPr>
          <w:rFonts w:ascii="Barlow" w:eastAsia="Barlow" w:hAnsi="Barlow" w:cs="Barlow"/>
          <w:sz w:val="22"/>
          <w:szCs w:val="22"/>
          <w:lang w:val="eu-ES"/>
        </w:rPr>
        <w:t>III</w:t>
      </w:r>
      <w:r w:rsidR="00525CB9">
        <w:rPr>
          <w:rFonts w:ascii="Barlow" w:eastAsia="Barlow" w:hAnsi="Barlow" w:cs="Barlow"/>
          <w:sz w:val="22"/>
          <w:szCs w:val="22"/>
          <w:lang w:val="eu-ES"/>
        </w:rPr>
        <w:t xml:space="preserve">. 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 xml:space="preserve">Habitat </w:t>
      </w:r>
      <w:r w:rsidR="003A4958">
        <w:rPr>
          <w:rFonts w:ascii="Barlow" w:eastAsia="Barlow" w:hAnsi="Barlow" w:cs="Barlow"/>
          <w:sz w:val="22"/>
          <w:szCs w:val="22"/>
          <w:lang w:val="eu-ES"/>
        </w:rPr>
        <w:t>Goi Bilera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, Quito, 2016)</w:t>
      </w:r>
      <w:r w:rsidR="00A321F9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7AFBED74" w14:textId="61FDAB16" w:rsidR="00DC49A5" w:rsidRPr="00267359" w:rsidRDefault="0066753D" w:rsidP="008B79C8">
      <w:pPr>
        <w:numPr>
          <w:ilvl w:val="0"/>
          <w:numId w:val="2"/>
        </w:numPr>
        <w:spacing w:before="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 w:rsidRPr="00267359">
        <w:rPr>
          <w:rFonts w:ascii="Barlow" w:eastAsia="Barlow" w:hAnsi="Barlow" w:cs="Barlow"/>
          <w:sz w:val="22"/>
          <w:szCs w:val="22"/>
          <w:lang w:val="eu-ES"/>
        </w:rPr>
        <w:t>E</w:t>
      </w:r>
      <w:r w:rsidR="003A4958">
        <w:rPr>
          <w:rFonts w:ascii="Barlow" w:eastAsia="Barlow" w:hAnsi="Barlow" w:cs="Barlow"/>
          <w:sz w:val="22"/>
          <w:szCs w:val="22"/>
          <w:lang w:val="eu-ES"/>
        </w:rPr>
        <w:t xml:space="preserve">uropako </w:t>
      </w:r>
      <w:r w:rsidR="00BC7F36">
        <w:rPr>
          <w:rFonts w:ascii="Barlow" w:eastAsia="Barlow" w:hAnsi="Barlow" w:cs="Barlow"/>
          <w:sz w:val="22"/>
          <w:szCs w:val="22"/>
          <w:lang w:val="eu-ES"/>
        </w:rPr>
        <w:t>Ekonomia eta Gizarte Komitea</w:t>
      </w:r>
      <w:r w:rsidR="003E3895">
        <w:rPr>
          <w:rFonts w:ascii="Barlow" w:eastAsia="Barlow" w:hAnsi="Barlow" w:cs="Barlow"/>
          <w:sz w:val="22"/>
          <w:szCs w:val="22"/>
          <w:lang w:val="eu-ES"/>
        </w:rPr>
        <w:t xml:space="preserve">k </w:t>
      </w:r>
      <w:hyperlink r:id="rId13">
        <w:r w:rsidRPr="00267359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«</w:t>
        </w:r>
        <w:r w:rsidR="003779E1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Hiri</w:t>
        </w:r>
        <w:r w:rsidR="005701D0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 xml:space="preserve"> inguruko nekazaritzari</w:t>
        </w:r>
        <w:r w:rsidRPr="00267359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» (2005/C 74/12)</w:t>
        </w:r>
      </w:hyperlink>
      <w:r w:rsidRPr="00267359">
        <w:rPr>
          <w:rFonts w:ascii="Barlow" w:eastAsia="Barlow" w:hAnsi="Barlow" w:cs="Barlow"/>
          <w:sz w:val="22"/>
          <w:szCs w:val="22"/>
          <w:lang w:val="eu-ES"/>
        </w:rPr>
        <w:t xml:space="preserve"> </w:t>
      </w:r>
      <w:r w:rsidR="003E3895">
        <w:rPr>
          <w:rFonts w:ascii="Barlow" w:eastAsia="Barlow" w:hAnsi="Barlow" w:cs="Barlow"/>
          <w:sz w:val="22"/>
          <w:szCs w:val="22"/>
          <w:lang w:val="eu-ES"/>
        </w:rPr>
        <w:t xml:space="preserve">buruz emandako irizpena </w:t>
      </w:r>
      <w:r w:rsidR="00425ABA">
        <w:rPr>
          <w:rFonts w:ascii="Barlow" w:eastAsia="Barlow" w:hAnsi="Barlow" w:cs="Barlow"/>
          <w:sz w:val="22"/>
          <w:szCs w:val="22"/>
          <w:lang w:val="eu-ES"/>
        </w:rPr>
        <w:t>ed</w:t>
      </w:r>
      <w:r w:rsidRPr="00267359">
        <w:rPr>
          <w:rFonts w:ascii="Barlow" w:eastAsia="Barlow" w:hAnsi="Barlow" w:cs="Barlow"/>
          <w:sz w:val="22"/>
          <w:szCs w:val="22"/>
          <w:lang w:val="eu-ES"/>
        </w:rPr>
        <w:t xml:space="preserve">o </w:t>
      </w:r>
      <w:hyperlink r:id="rId14">
        <w:r w:rsidR="005701D0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Hiri Inguruko Nekazaritzaren Gutuna</w:t>
        </w:r>
      </w:hyperlink>
      <w:r w:rsidRPr="00267359">
        <w:rPr>
          <w:rFonts w:ascii="Barlow" w:eastAsia="Barlow" w:hAnsi="Barlow" w:cs="Barlow"/>
          <w:sz w:val="22"/>
          <w:szCs w:val="22"/>
          <w:lang w:val="eu-ES"/>
        </w:rPr>
        <w:t xml:space="preserve"> (2010).</w:t>
      </w:r>
    </w:p>
    <w:p w14:paraId="7AFBED75" w14:textId="59FD9652" w:rsidR="00DC49A5" w:rsidRPr="00267359" w:rsidRDefault="0066753D" w:rsidP="008B79C8">
      <w:pPr>
        <w:numPr>
          <w:ilvl w:val="0"/>
          <w:numId w:val="2"/>
        </w:numPr>
        <w:spacing w:before="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 w:rsidRPr="00267359">
        <w:rPr>
          <w:rFonts w:ascii="Barlow" w:eastAsia="Barlow" w:hAnsi="Barlow" w:cs="Barlow"/>
          <w:sz w:val="22"/>
          <w:szCs w:val="22"/>
          <w:lang w:val="eu-ES"/>
        </w:rPr>
        <w:t>2030</w:t>
      </w:r>
      <w:r w:rsidR="00053E5A">
        <w:rPr>
          <w:rFonts w:ascii="Barlow" w:eastAsia="Barlow" w:hAnsi="Barlow" w:cs="Barlow"/>
          <w:sz w:val="22"/>
          <w:szCs w:val="22"/>
          <w:lang w:val="eu-ES"/>
        </w:rPr>
        <w:t xml:space="preserve">erako Agenda. Bertan, </w:t>
      </w:r>
      <w:hyperlink r:id="rId15">
        <w:r w:rsidR="004D2A0D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 xml:space="preserve">Nazio </w:t>
        </w:r>
        <w:r w:rsidR="0004370C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Batuetako Garapen Jasangarrirako Helburuak</w:t>
        </w:r>
      </w:hyperlink>
      <w:r w:rsidR="00187371">
        <w:rPr>
          <w:rFonts w:ascii="Barlow" w:eastAsia="Barlow" w:hAnsi="Barlow" w:cs="Barlow"/>
          <w:sz w:val="22"/>
          <w:szCs w:val="22"/>
          <w:lang w:val="eu-ES"/>
        </w:rPr>
        <w:t xml:space="preserve"> </w:t>
      </w:r>
      <w:r w:rsidR="00F52158">
        <w:rPr>
          <w:rFonts w:ascii="Barlow" w:eastAsia="Barlow" w:hAnsi="Barlow" w:cs="Barlow"/>
          <w:sz w:val="22"/>
          <w:szCs w:val="22"/>
          <w:lang w:val="eu-ES"/>
        </w:rPr>
        <w:t xml:space="preserve">azaltzen dira, </w:t>
      </w:r>
      <w:r w:rsidR="00187371">
        <w:rPr>
          <w:rFonts w:ascii="Barlow" w:eastAsia="Barlow" w:hAnsi="Barlow" w:cs="Barlow"/>
          <w:sz w:val="22"/>
          <w:szCs w:val="22"/>
          <w:lang w:val="eu-ES"/>
        </w:rPr>
        <w:t xml:space="preserve">eta </w:t>
      </w:r>
      <w:r w:rsidR="00A321F9">
        <w:rPr>
          <w:rFonts w:ascii="Barlow" w:eastAsia="Barlow" w:hAnsi="Barlow" w:cs="Barlow"/>
          <w:sz w:val="22"/>
          <w:szCs w:val="22"/>
          <w:lang w:val="eu-ES"/>
        </w:rPr>
        <w:t>Espainiako Gobernuak 2015ean sinatu zuen.</w:t>
      </w:r>
    </w:p>
    <w:p w14:paraId="7AFBED76" w14:textId="72897C09" w:rsidR="00DC49A5" w:rsidRPr="00267359" w:rsidRDefault="0091258E" w:rsidP="008B79C8">
      <w:pPr>
        <w:numPr>
          <w:ilvl w:val="0"/>
          <w:numId w:val="2"/>
        </w:numPr>
        <w:spacing w:before="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hyperlink r:id="rId16">
        <w:r w:rsidR="0066753D" w:rsidRPr="00267359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Mil</w:t>
        </w:r>
        <w:r w:rsidR="00B208DB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ango</w:t>
        </w:r>
      </w:hyperlink>
      <w:r w:rsidR="00A006F4">
        <w:rPr>
          <w:rFonts w:ascii="Barlow" w:eastAsia="Barlow" w:hAnsi="Barlow" w:cs="Barlow"/>
          <w:color w:val="1155CC"/>
          <w:sz w:val="22"/>
          <w:szCs w:val="22"/>
          <w:u w:val="single"/>
          <w:lang w:val="eu-ES"/>
        </w:rPr>
        <w:t xml:space="preserve"> Hiriko Elikadura Politikaren Ituna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 xml:space="preserve"> (2015)</w:t>
      </w:r>
      <w:r w:rsidR="00A321F9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7AFBED77" w14:textId="55E63D2B" w:rsidR="00DC49A5" w:rsidRPr="00267359" w:rsidRDefault="0091258E" w:rsidP="008B79C8">
      <w:pPr>
        <w:numPr>
          <w:ilvl w:val="0"/>
          <w:numId w:val="2"/>
        </w:numPr>
        <w:spacing w:before="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hyperlink r:id="rId17">
        <w:r w:rsidR="00A03CD9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 xml:space="preserve">Elikadura </w:t>
        </w:r>
        <w:r w:rsidR="00347C49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Egokirako Eskubidea lortzeko Borondatezko Gidalerroak</w:t>
        </w:r>
      </w:hyperlink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 xml:space="preserve"> (FAO, 2015)</w:t>
      </w:r>
      <w:r w:rsidR="00A321F9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7AFBED78" w14:textId="1518C8B7" w:rsidR="00DC49A5" w:rsidRPr="00267359" w:rsidRDefault="0091258E" w:rsidP="008B79C8">
      <w:pPr>
        <w:numPr>
          <w:ilvl w:val="0"/>
          <w:numId w:val="2"/>
        </w:numPr>
        <w:spacing w:before="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hyperlink r:id="rId18">
        <w:r w:rsidR="00E32C99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 xml:space="preserve">Ikuspegi </w:t>
        </w:r>
        <w:proofErr w:type="spellStart"/>
        <w:r w:rsidR="00E32C99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agroekologikoak</w:t>
        </w:r>
        <w:proofErr w:type="spellEnd"/>
        <w:r w:rsidR="00E32C99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 xml:space="preserve"> eta beste ikuspegi berritzaile batzuk nekazaritzaren</w:t>
        </w:r>
        <w:r w:rsidR="00330BF9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 xml:space="preserve"> jasangarritasunaren alde eta </w:t>
        </w:r>
        <w:r w:rsidR="00330BF9">
          <w:rPr>
            <w:rFonts w:ascii="Barlow" w:eastAsia="Barlow" w:hAnsi="Barlow" w:cs="Barlow"/>
            <w:i/>
            <w:iCs/>
            <w:color w:val="1155CC"/>
            <w:sz w:val="22"/>
            <w:szCs w:val="22"/>
            <w:u w:val="single"/>
            <w:lang w:val="eu-ES"/>
          </w:rPr>
          <w:t xml:space="preserve">elikaduraren segurtasuna zein nutrizioa </w:t>
        </w:r>
        <w:r w:rsidR="00A0430B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hobetzen dituzten elikadura-sis</w:t>
        </w:r>
        <w:r w:rsidR="00534FFE">
          <w:rPr>
            <w:rFonts w:ascii="Barlow" w:eastAsia="Barlow" w:hAnsi="Barlow" w:cs="Barlow"/>
            <w:color w:val="1155CC"/>
            <w:sz w:val="22"/>
            <w:szCs w:val="22"/>
            <w:u w:val="single"/>
            <w:lang w:val="eu-ES"/>
          </w:rPr>
          <w:t>temen alde</w:t>
        </w:r>
      </w:hyperlink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 xml:space="preserve"> (</w:t>
      </w:r>
      <w:r w:rsidR="00A83D9E">
        <w:rPr>
          <w:rFonts w:ascii="Barlow" w:eastAsia="Barlow" w:hAnsi="Barlow" w:cs="Barlow"/>
          <w:sz w:val="22"/>
          <w:szCs w:val="22"/>
          <w:lang w:val="eu-ES"/>
        </w:rPr>
        <w:t>Munduko Elikaduraren Segurtasunerako Lantaldea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, 2019</w:t>
      </w:r>
      <w:r w:rsidR="00A83D9E">
        <w:rPr>
          <w:rFonts w:ascii="Barlow" w:eastAsia="Barlow" w:hAnsi="Barlow" w:cs="Barlow"/>
          <w:sz w:val="22"/>
          <w:szCs w:val="22"/>
          <w:lang w:val="eu-ES"/>
        </w:rPr>
        <w:t>)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7AFBED79" w14:textId="16A0379B" w:rsidR="00DC49A5" w:rsidRPr="00267359" w:rsidRDefault="00BE138D" w:rsidP="008B79C8">
      <w:pPr>
        <w:numPr>
          <w:ilvl w:val="0"/>
          <w:numId w:val="2"/>
        </w:numPr>
        <w:spacing w:before="0" w:after="20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 w:rsidRPr="00267359">
        <w:rPr>
          <w:rFonts w:ascii="Barlow" w:eastAsia="Barlow" w:hAnsi="Barlow" w:cs="Barlow"/>
          <w:sz w:val="22"/>
          <w:szCs w:val="22"/>
          <w:lang w:val="eu-ES"/>
        </w:rPr>
        <w:t>2020</w:t>
      </w:r>
      <w:r>
        <w:rPr>
          <w:rFonts w:ascii="Barlow" w:eastAsia="Barlow" w:hAnsi="Barlow" w:cs="Barlow"/>
          <w:sz w:val="22"/>
          <w:szCs w:val="22"/>
          <w:lang w:val="eu-ES"/>
        </w:rPr>
        <w:t>an Europako Batzordeak</w:t>
      </w:r>
      <w:r w:rsidR="0066705C">
        <w:rPr>
          <w:rFonts w:ascii="Barlow" w:eastAsia="Barlow" w:hAnsi="Barlow" w:cs="Barlow"/>
          <w:sz w:val="22"/>
          <w:szCs w:val="22"/>
          <w:lang w:val="eu-ES"/>
        </w:rPr>
        <w:t xml:space="preserve"> aurkeztutako</w:t>
      </w:r>
      <w:r w:rsidR="006A26F9">
        <w:rPr>
          <w:rFonts w:ascii="Barlow" w:eastAsia="Barlow" w:hAnsi="Barlow" w:cs="Barlow"/>
          <w:sz w:val="22"/>
          <w:szCs w:val="22"/>
          <w:lang w:val="eu-ES"/>
        </w:rPr>
        <w:t xml:space="preserve"> estrategiak: </w:t>
      </w:r>
      <w:hyperlink r:id="rId19">
        <w:r w:rsidR="00BE686B">
          <w:rPr>
            <w:rFonts w:ascii="Barlow" w:eastAsia="Barlow" w:hAnsi="Barlow" w:cs="Barlow"/>
            <w:i/>
            <w:color w:val="1155CC"/>
            <w:sz w:val="22"/>
            <w:szCs w:val="22"/>
            <w:u w:val="single"/>
            <w:lang w:val="eu-ES"/>
          </w:rPr>
          <w:t>Etxaldetik mahaira</w:t>
        </w:r>
      </w:hyperlink>
      <w:r w:rsidR="00F0529C">
        <w:rPr>
          <w:rFonts w:ascii="Barlow" w:eastAsia="Barlow" w:hAnsi="Barlow" w:cs="Barlow"/>
          <w:sz w:val="22"/>
          <w:szCs w:val="22"/>
          <w:lang w:val="eu-ES"/>
        </w:rPr>
        <w:t xml:space="preserve"> eta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 xml:space="preserve"> </w:t>
      </w:r>
      <w:hyperlink r:id="rId20">
        <w:r w:rsidR="0066753D" w:rsidRPr="00267359">
          <w:rPr>
            <w:rFonts w:ascii="Barlow" w:eastAsia="Barlow" w:hAnsi="Barlow" w:cs="Barlow"/>
            <w:i/>
            <w:color w:val="1155CC"/>
            <w:sz w:val="22"/>
            <w:szCs w:val="22"/>
            <w:u w:val="single"/>
            <w:lang w:val="eu-ES"/>
          </w:rPr>
          <w:t>203</w:t>
        </w:r>
        <w:r w:rsidR="003A4F79">
          <w:rPr>
            <w:rFonts w:ascii="Barlow" w:eastAsia="Barlow" w:hAnsi="Barlow" w:cs="Barlow"/>
            <w:i/>
            <w:color w:val="1155CC"/>
            <w:sz w:val="22"/>
            <w:szCs w:val="22"/>
            <w:u w:val="single"/>
            <w:lang w:val="eu-ES"/>
          </w:rPr>
          <w:t>0erako</w:t>
        </w:r>
      </w:hyperlink>
      <w:r w:rsidR="003A4F79">
        <w:rPr>
          <w:rFonts w:ascii="Barlow" w:eastAsia="Barlow" w:hAnsi="Barlow" w:cs="Barlow"/>
          <w:i/>
          <w:color w:val="1155CC"/>
          <w:sz w:val="22"/>
          <w:szCs w:val="22"/>
          <w:u w:val="single"/>
          <w:lang w:val="eu-ES"/>
        </w:rPr>
        <w:t xml:space="preserve"> bio</w:t>
      </w:r>
      <w:r w:rsidR="00BA5A73">
        <w:rPr>
          <w:rFonts w:ascii="Barlow" w:eastAsia="Barlow" w:hAnsi="Barlow" w:cs="Barlow"/>
          <w:i/>
          <w:color w:val="1155CC"/>
          <w:sz w:val="22"/>
          <w:szCs w:val="22"/>
          <w:u w:val="single"/>
          <w:lang w:val="eu-ES"/>
        </w:rPr>
        <w:t>dibertsitatea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7AFBED7A" w14:textId="1916A6DE" w:rsidR="00DC49A5" w:rsidRPr="00267359" w:rsidRDefault="0066753D">
      <w:pPr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 w:rsidRPr="00267359">
        <w:rPr>
          <w:rFonts w:ascii="Barlow" w:eastAsia="Barlow" w:hAnsi="Barlow" w:cs="Barlow"/>
          <w:sz w:val="22"/>
          <w:szCs w:val="22"/>
          <w:lang w:val="eu-ES"/>
        </w:rPr>
        <w:t>E</w:t>
      </w:r>
      <w:r w:rsidR="005C0002">
        <w:rPr>
          <w:rFonts w:ascii="Barlow" w:eastAsia="Barlow" w:hAnsi="Barlow" w:cs="Barlow"/>
          <w:sz w:val="22"/>
          <w:szCs w:val="22"/>
          <w:lang w:val="eu-ES"/>
        </w:rPr>
        <w:t xml:space="preserve">statu Espainolean, honako hauxe nabarmendu behar dugu: </w:t>
      </w:r>
      <w:hyperlink r:id="rId21">
        <w:r w:rsidR="00265662">
          <w:rPr>
            <w:rFonts w:ascii="Barlow" w:eastAsia="Barlow" w:hAnsi="Barlow" w:cs="Barlow"/>
            <w:color w:val="215868"/>
            <w:sz w:val="22"/>
            <w:szCs w:val="22"/>
            <w:u w:val="single"/>
            <w:lang w:val="eu-ES"/>
          </w:rPr>
          <w:t xml:space="preserve">Geure udalerrietatik sustatutako Elikaduraren </w:t>
        </w:r>
        <w:r w:rsidR="00F712CE">
          <w:rPr>
            <w:rFonts w:ascii="Barlow" w:eastAsia="Barlow" w:hAnsi="Barlow" w:cs="Barlow"/>
            <w:color w:val="215868"/>
            <w:sz w:val="22"/>
            <w:szCs w:val="22"/>
            <w:u w:val="single"/>
            <w:lang w:val="eu-ES"/>
          </w:rPr>
          <w:t>Subiranotasunaren aldeko Gutuna</w:t>
        </w:r>
      </w:hyperlink>
      <w:r w:rsidRPr="00267359">
        <w:rPr>
          <w:rFonts w:ascii="Barlow" w:eastAsia="Barlow" w:hAnsi="Barlow" w:cs="Barlow"/>
          <w:color w:val="00007F"/>
          <w:sz w:val="22"/>
          <w:szCs w:val="22"/>
          <w:lang w:val="eu-ES"/>
        </w:rPr>
        <w:t xml:space="preserve"> </w:t>
      </w:r>
      <w:r w:rsidRPr="00267359">
        <w:rPr>
          <w:rFonts w:ascii="Barlow" w:eastAsia="Barlow" w:hAnsi="Barlow" w:cs="Barlow"/>
          <w:sz w:val="22"/>
          <w:szCs w:val="22"/>
          <w:lang w:val="eu-ES"/>
        </w:rPr>
        <w:lastRenderedPageBreak/>
        <w:t xml:space="preserve">(2014) </w:t>
      </w:r>
      <w:r w:rsidR="005C0002">
        <w:rPr>
          <w:rFonts w:ascii="Barlow" w:eastAsia="Barlow" w:hAnsi="Barlow" w:cs="Barlow"/>
          <w:sz w:val="22"/>
          <w:szCs w:val="22"/>
          <w:lang w:val="eu-ES"/>
        </w:rPr>
        <w:t xml:space="preserve">eta </w:t>
      </w:r>
      <w:hyperlink r:id="rId22">
        <w:r w:rsidR="00231FD7">
          <w:rPr>
            <w:rFonts w:ascii="Barlow" w:eastAsia="Barlow" w:hAnsi="Barlow" w:cs="Barlow"/>
            <w:color w:val="215868"/>
            <w:sz w:val="22"/>
            <w:szCs w:val="22"/>
            <w:u w:val="single"/>
            <w:lang w:val="eu-ES"/>
          </w:rPr>
          <w:t xml:space="preserve">Elikaduraren </w:t>
        </w:r>
        <w:r w:rsidR="00921B84">
          <w:rPr>
            <w:rFonts w:ascii="Barlow" w:eastAsia="Barlow" w:hAnsi="Barlow" w:cs="Barlow"/>
            <w:color w:val="215868"/>
            <w:sz w:val="22"/>
            <w:szCs w:val="22"/>
            <w:u w:val="single"/>
            <w:lang w:val="eu-ES"/>
          </w:rPr>
          <w:t xml:space="preserve">Subiranotasunaren, Ingurumen Hezkuntzaren eta Lurraldearen Jasangarritasunaren aldeko </w:t>
        </w:r>
        <w:proofErr w:type="spellStart"/>
        <w:r w:rsidRPr="00267359">
          <w:rPr>
            <w:rFonts w:ascii="Barlow" w:eastAsia="Barlow" w:hAnsi="Barlow" w:cs="Barlow"/>
            <w:color w:val="215868"/>
            <w:sz w:val="22"/>
            <w:szCs w:val="22"/>
            <w:u w:val="single"/>
            <w:lang w:val="eu-ES"/>
          </w:rPr>
          <w:t>Intervegas</w:t>
        </w:r>
        <w:proofErr w:type="spellEnd"/>
        <w:r w:rsidRPr="00267359">
          <w:rPr>
            <w:rFonts w:ascii="Barlow" w:eastAsia="Barlow" w:hAnsi="Barlow" w:cs="Barlow"/>
            <w:color w:val="215868"/>
            <w:sz w:val="22"/>
            <w:szCs w:val="22"/>
            <w:u w:val="single"/>
            <w:lang w:val="eu-ES"/>
          </w:rPr>
          <w:t xml:space="preserve"> </w:t>
        </w:r>
        <w:r w:rsidR="00921B84">
          <w:rPr>
            <w:rFonts w:ascii="Barlow" w:eastAsia="Barlow" w:hAnsi="Barlow" w:cs="Barlow"/>
            <w:color w:val="215868"/>
            <w:sz w:val="22"/>
            <w:szCs w:val="22"/>
            <w:u w:val="single"/>
            <w:lang w:val="eu-ES"/>
          </w:rPr>
          <w:t>Ituna</w:t>
        </w:r>
      </w:hyperlink>
      <w:r w:rsidR="00921B84" w:rsidRPr="00267359">
        <w:rPr>
          <w:rFonts w:ascii="Barlow" w:eastAsia="Barlow" w:hAnsi="Barlow" w:cs="Barlow"/>
          <w:sz w:val="22"/>
          <w:szCs w:val="22"/>
          <w:lang w:val="eu-ES"/>
        </w:rPr>
        <w:t xml:space="preserve"> </w:t>
      </w:r>
      <w:r w:rsidRPr="00267359">
        <w:rPr>
          <w:rFonts w:ascii="Barlow" w:eastAsia="Barlow" w:hAnsi="Barlow" w:cs="Barlow"/>
          <w:sz w:val="22"/>
          <w:szCs w:val="22"/>
          <w:lang w:val="eu-ES"/>
        </w:rPr>
        <w:t>(2015).</w:t>
      </w:r>
    </w:p>
    <w:p w14:paraId="7AFBED7B" w14:textId="77777777" w:rsidR="00DC49A5" w:rsidRPr="00267359" w:rsidRDefault="00DC49A5">
      <w:pPr>
        <w:spacing w:before="0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</w:p>
    <w:p w14:paraId="7AFBED7C" w14:textId="6F364334" w:rsidR="00DC49A5" w:rsidRPr="00267359" w:rsidRDefault="0070181B" w:rsidP="008B79C8">
      <w:pPr>
        <w:spacing w:before="0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bookmarkStart w:id="6" w:name="_heading=h.30j0zll" w:colFirst="0" w:colLast="0"/>
      <w:bookmarkEnd w:id="6"/>
      <w:r>
        <w:rPr>
          <w:rFonts w:ascii="Barlow" w:eastAsia="Barlow" w:hAnsi="Barlow" w:cs="Barlow"/>
          <w:sz w:val="22"/>
          <w:szCs w:val="22"/>
          <w:lang w:val="eu-ES"/>
        </w:rPr>
        <w:t xml:space="preserve">Elikadura garrantzitsua bada ere, Estatu Espainolak eta </w:t>
      </w:r>
      <w:proofErr w:type="spellStart"/>
      <w:r w:rsidR="00841B44">
        <w:rPr>
          <w:rFonts w:ascii="Barlow" w:eastAsia="Barlow" w:hAnsi="Barlow" w:cs="Barlow"/>
          <w:sz w:val="22"/>
          <w:szCs w:val="22"/>
          <w:lang w:val="eu-ES"/>
        </w:rPr>
        <w:t>AAEE-ek</w:t>
      </w:r>
      <w:proofErr w:type="spellEnd"/>
      <w:r w:rsidR="00841B44">
        <w:rPr>
          <w:rFonts w:ascii="Barlow" w:eastAsia="Barlow" w:hAnsi="Barlow" w:cs="Barlow"/>
          <w:sz w:val="22"/>
          <w:szCs w:val="22"/>
          <w:lang w:val="eu-ES"/>
        </w:rPr>
        <w:t xml:space="preserve"> ez dute behar besteko elikadura-politikarik, </w:t>
      </w:r>
      <w:r w:rsidR="002D29D0">
        <w:rPr>
          <w:rFonts w:ascii="Barlow" w:eastAsia="Barlow" w:hAnsi="Barlow" w:cs="Barlow"/>
          <w:sz w:val="22"/>
          <w:szCs w:val="22"/>
          <w:lang w:val="eu-ES"/>
        </w:rPr>
        <w:t xml:space="preserve">modu </w:t>
      </w:r>
      <w:proofErr w:type="spellStart"/>
      <w:r w:rsidR="002D29D0">
        <w:rPr>
          <w:rFonts w:ascii="Barlow" w:eastAsia="Barlow" w:hAnsi="Barlow" w:cs="Barlow"/>
          <w:sz w:val="22"/>
          <w:szCs w:val="22"/>
          <w:lang w:val="eu-ES"/>
        </w:rPr>
        <w:t>holistikoan</w:t>
      </w:r>
      <w:proofErr w:type="spellEnd"/>
      <w:r w:rsidR="002D29D0">
        <w:rPr>
          <w:rFonts w:ascii="Barlow" w:eastAsia="Barlow" w:hAnsi="Barlow" w:cs="Barlow"/>
          <w:sz w:val="22"/>
          <w:szCs w:val="22"/>
          <w:lang w:val="eu-ES"/>
        </w:rPr>
        <w:t xml:space="preserve"> XXI. mendeko nekazaritzako elikagaigintzaren siste</w:t>
      </w:r>
      <w:r w:rsidR="00ED3D3D">
        <w:rPr>
          <w:rFonts w:ascii="Barlow" w:eastAsia="Barlow" w:hAnsi="Barlow" w:cs="Barlow"/>
          <w:sz w:val="22"/>
          <w:szCs w:val="22"/>
          <w:lang w:val="eu-ES"/>
        </w:rPr>
        <w:t xml:space="preserve">maren </w:t>
      </w:r>
      <w:r w:rsidR="002D29D0">
        <w:rPr>
          <w:rFonts w:ascii="Barlow" w:eastAsia="Barlow" w:hAnsi="Barlow" w:cs="Barlow"/>
          <w:sz w:val="22"/>
          <w:szCs w:val="22"/>
          <w:lang w:val="eu-ES"/>
        </w:rPr>
        <w:t>eta elikadurare</w:t>
      </w:r>
      <w:r w:rsidR="00ED3D3D">
        <w:rPr>
          <w:rFonts w:ascii="Barlow" w:eastAsia="Barlow" w:hAnsi="Barlow" w:cs="Barlow"/>
          <w:sz w:val="22"/>
          <w:szCs w:val="22"/>
          <w:lang w:val="eu-ES"/>
        </w:rPr>
        <w:t xml:space="preserve">n erronkei </w:t>
      </w:r>
      <w:r w:rsidR="002D29D0">
        <w:rPr>
          <w:rFonts w:ascii="Barlow" w:eastAsia="Barlow" w:hAnsi="Barlow" w:cs="Barlow"/>
          <w:sz w:val="22"/>
          <w:szCs w:val="22"/>
          <w:lang w:val="eu-ES"/>
        </w:rPr>
        <w:t>aurre egiteko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 xml:space="preserve">. </w:t>
      </w:r>
      <w:proofErr w:type="spellStart"/>
      <w:r w:rsidR="00B74D19">
        <w:rPr>
          <w:rFonts w:ascii="Barlow" w:eastAsia="Barlow" w:hAnsi="Barlow" w:cs="Barlow"/>
          <w:sz w:val="22"/>
          <w:szCs w:val="22"/>
          <w:lang w:val="eu-ES"/>
        </w:rPr>
        <w:t>Agroekologiaren</w:t>
      </w:r>
      <w:proofErr w:type="spellEnd"/>
      <w:r w:rsidR="00B74D19">
        <w:rPr>
          <w:rFonts w:ascii="Barlow" w:eastAsia="Barlow" w:hAnsi="Barlow" w:cs="Barlow"/>
          <w:sz w:val="22"/>
          <w:szCs w:val="22"/>
          <w:lang w:val="eu-ES"/>
        </w:rPr>
        <w:t xml:space="preserve"> aldeko Udalerrien Sarearen </w:t>
      </w:r>
      <w:r w:rsidR="00C44C55">
        <w:rPr>
          <w:rFonts w:ascii="Barlow" w:eastAsia="Barlow" w:hAnsi="Barlow" w:cs="Barlow"/>
          <w:sz w:val="22"/>
          <w:szCs w:val="22"/>
          <w:lang w:val="eu-ES"/>
        </w:rPr>
        <w:t xml:space="preserve">ustez, </w:t>
      </w:r>
      <w:r w:rsidR="00C44C55">
        <w:rPr>
          <w:rFonts w:ascii="Barlow" w:eastAsia="Barlow" w:hAnsi="Barlow" w:cs="Barlow"/>
          <w:b/>
          <w:sz w:val="22"/>
          <w:szCs w:val="22"/>
          <w:lang w:val="eu-ES"/>
        </w:rPr>
        <w:t>t</w:t>
      </w:r>
      <w:r w:rsidR="0066753D" w:rsidRPr="00267359">
        <w:rPr>
          <w:rFonts w:ascii="Barlow" w:eastAsia="Barlow" w:hAnsi="Barlow" w:cs="Barlow"/>
          <w:b/>
          <w:sz w:val="22"/>
          <w:szCs w:val="22"/>
          <w:lang w:val="eu-ES"/>
        </w:rPr>
        <w:t>o</w:t>
      </w:r>
      <w:r w:rsidR="00C44C55">
        <w:rPr>
          <w:rFonts w:ascii="Barlow" w:eastAsia="Barlow" w:hAnsi="Barlow" w:cs="Barlow"/>
          <w:b/>
          <w:sz w:val="22"/>
          <w:szCs w:val="22"/>
          <w:lang w:val="eu-ES"/>
        </w:rPr>
        <w:t>kiko elikadura</w:t>
      </w:r>
      <w:r w:rsidR="00C45969">
        <w:rPr>
          <w:rFonts w:ascii="Barlow" w:eastAsia="Barlow" w:hAnsi="Barlow" w:cs="Barlow"/>
          <w:b/>
          <w:sz w:val="22"/>
          <w:szCs w:val="22"/>
          <w:lang w:val="eu-ES"/>
        </w:rPr>
        <w:t xml:space="preserve">-politikatzat </w:t>
      </w:r>
      <w:r w:rsidR="00C45969">
        <w:rPr>
          <w:rFonts w:ascii="Barlow" w:eastAsia="Barlow" w:hAnsi="Barlow" w:cs="Barlow"/>
          <w:sz w:val="22"/>
          <w:szCs w:val="22"/>
          <w:lang w:val="eu-ES"/>
        </w:rPr>
        <w:t>h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a</w:t>
      </w:r>
      <w:r w:rsidR="00C45969">
        <w:rPr>
          <w:rFonts w:ascii="Barlow" w:eastAsia="Barlow" w:hAnsi="Barlow" w:cs="Barlow"/>
          <w:sz w:val="22"/>
          <w:szCs w:val="22"/>
          <w:lang w:val="eu-ES"/>
        </w:rPr>
        <w:t xml:space="preserve">rtzen ditugu </w:t>
      </w:r>
      <w:r w:rsidR="00E33B54">
        <w:rPr>
          <w:rFonts w:ascii="Barlow" w:eastAsia="Barlow" w:hAnsi="Barlow" w:cs="Barlow"/>
          <w:sz w:val="22"/>
          <w:szCs w:val="22"/>
          <w:lang w:val="eu-ES"/>
        </w:rPr>
        <w:t xml:space="preserve">tokiko erakundeen ekintza isolatuak edo elkartuak, haien helburua </w:t>
      </w:r>
      <w:r w:rsidR="005A690F">
        <w:rPr>
          <w:rFonts w:ascii="Barlow" w:eastAsia="Barlow" w:hAnsi="Barlow" w:cs="Barlow"/>
          <w:sz w:val="22"/>
          <w:szCs w:val="22"/>
          <w:lang w:val="eu-ES"/>
        </w:rPr>
        <w:t xml:space="preserve">elikadura-sistemetan, elikadura-giroetan eta biztanleen dietetan </w:t>
      </w:r>
      <w:r w:rsidR="00E33B54">
        <w:rPr>
          <w:rFonts w:ascii="Barlow" w:eastAsia="Barlow" w:hAnsi="Barlow" w:cs="Barlow"/>
          <w:sz w:val="22"/>
          <w:szCs w:val="22"/>
          <w:lang w:val="eu-ES"/>
        </w:rPr>
        <w:t>esku hartzea denean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 xml:space="preserve">. </w:t>
      </w:r>
    </w:p>
    <w:p w14:paraId="7AFBED7D" w14:textId="77777777" w:rsidR="00DC49A5" w:rsidRPr="00267359" w:rsidRDefault="00DC49A5" w:rsidP="008B79C8">
      <w:pPr>
        <w:spacing w:before="0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</w:p>
    <w:p w14:paraId="7AFBED7E" w14:textId="7DB32288" w:rsidR="00DC49A5" w:rsidRPr="00267359" w:rsidRDefault="00581508" w:rsidP="008B79C8">
      <w:pPr>
        <w:spacing w:before="0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 xml:space="preserve">Horrela, </w:t>
      </w:r>
      <w:proofErr w:type="spellStart"/>
      <w:r>
        <w:rPr>
          <w:rFonts w:ascii="Barlow" w:eastAsia="Barlow" w:hAnsi="Barlow" w:cs="Barlow"/>
          <w:sz w:val="22"/>
          <w:szCs w:val="22"/>
          <w:lang w:val="eu-ES"/>
        </w:rPr>
        <w:t>Agroekologiaren</w:t>
      </w:r>
      <w:proofErr w:type="spellEnd"/>
      <w:r>
        <w:rPr>
          <w:rFonts w:ascii="Barlow" w:eastAsia="Barlow" w:hAnsi="Barlow" w:cs="Barlow"/>
          <w:sz w:val="22"/>
          <w:szCs w:val="22"/>
          <w:lang w:val="eu-ES"/>
        </w:rPr>
        <w:t xml:space="preserve"> aldeko Udale</w:t>
      </w:r>
      <w:r w:rsidR="00626D31">
        <w:rPr>
          <w:rFonts w:ascii="Barlow" w:eastAsia="Barlow" w:hAnsi="Barlow" w:cs="Barlow"/>
          <w:sz w:val="22"/>
          <w:szCs w:val="22"/>
          <w:lang w:val="eu-ES"/>
        </w:rPr>
        <w:t>rrie</w:t>
      </w:r>
      <w:r>
        <w:rPr>
          <w:rFonts w:ascii="Barlow" w:eastAsia="Barlow" w:hAnsi="Barlow" w:cs="Barlow"/>
          <w:sz w:val="22"/>
          <w:szCs w:val="22"/>
          <w:lang w:val="eu-ES"/>
        </w:rPr>
        <w:t xml:space="preserve">n Sarea </w:t>
      </w:r>
      <w:r w:rsidR="00FD16F6">
        <w:rPr>
          <w:rFonts w:ascii="Barlow" w:eastAsia="Barlow" w:hAnsi="Barlow" w:cs="Barlow"/>
          <w:sz w:val="22"/>
          <w:szCs w:val="22"/>
          <w:lang w:val="eu-ES"/>
        </w:rPr>
        <w:t xml:space="preserve">erakunde estatala da, eta </w:t>
      </w:r>
      <w:r w:rsidR="00845D02">
        <w:rPr>
          <w:rFonts w:ascii="Barlow" w:eastAsia="Barlow" w:hAnsi="Barlow" w:cs="Barlow"/>
          <w:sz w:val="22"/>
          <w:szCs w:val="22"/>
          <w:lang w:val="eu-ES"/>
        </w:rPr>
        <w:t xml:space="preserve">honako hauxe helburu duten </w:t>
      </w:r>
      <w:r w:rsidR="00626D31">
        <w:rPr>
          <w:rFonts w:ascii="Barlow" w:eastAsia="Barlow" w:hAnsi="Barlow" w:cs="Barlow"/>
          <w:sz w:val="22"/>
          <w:szCs w:val="22"/>
          <w:lang w:val="eu-ES"/>
        </w:rPr>
        <w:t>tokiko zein udalaz gain</w:t>
      </w:r>
      <w:r w:rsidR="000060E3">
        <w:rPr>
          <w:rFonts w:ascii="Barlow" w:eastAsia="Barlow" w:hAnsi="Barlow" w:cs="Barlow"/>
          <w:sz w:val="22"/>
          <w:szCs w:val="22"/>
          <w:lang w:val="eu-ES"/>
        </w:rPr>
        <w:t>di</w:t>
      </w:r>
      <w:r w:rsidR="00626D31">
        <w:rPr>
          <w:rFonts w:ascii="Barlow" w:eastAsia="Barlow" w:hAnsi="Barlow" w:cs="Barlow"/>
          <w:sz w:val="22"/>
          <w:szCs w:val="22"/>
          <w:lang w:val="eu-ES"/>
        </w:rPr>
        <w:t xml:space="preserve">ko </w:t>
      </w:r>
      <w:r w:rsidR="00E66E8F">
        <w:rPr>
          <w:rFonts w:ascii="Barlow" w:eastAsia="Barlow" w:hAnsi="Barlow" w:cs="Barlow"/>
          <w:sz w:val="22"/>
          <w:szCs w:val="22"/>
          <w:lang w:val="eu-ES"/>
        </w:rPr>
        <w:t>erakundeak egituratzen ditu</w:t>
      </w:r>
      <w:r w:rsidRPr="00267359">
        <w:rPr>
          <w:rFonts w:ascii="Barlow" w:eastAsia="Barlow" w:hAnsi="Barlow" w:cs="Barlow"/>
          <w:sz w:val="22"/>
          <w:szCs w:val="22"/>
          <w:lang w:val="eu-ES"/>
        </w:rPr>
        <w:t>:</w:t>
      </w:r>
    </w:p>
    <w:p w14:paraId="7AFBED7F" w14:textId="5C1E0F94" w:rsidR="00DC49A5" w:rsidRPr="00267359" w:rsidRDefault="005E1172" w:rsidP="008B79C8">
      <w:pPr>
        <w:numPr>
          <w:ilvl w:val="0"/>
          <w:numId w:val="3"/>
        </w:numPr>
        <w:spacing w:before="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>Elikadurarako eta elikadura jasangarri zein osasungarrirako eskubidearekin konpromisoa hartzea.</w:t>
      </w:r>
    </w:p>
    <w:p w14:paraId="7AFBED80" w14:textId="09F66F84" w:rsidR="00DC49A5" w:rsidRPr="00267359" w:rsidRDefault="006C02B8" w:rsidP="008B79C8">
      <w:pPr>
        <w:numPr>
          <w:ilvl w:val="0"/>
          <w:numId w:val="3"/>
        </w:numPr>
        <w:spacing w:before="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proofErr w:type="spellStart"/>
      <w:r>
        <w:rPr>
          <w:rFonts w:ascii="Barlow" w:eastAsia="Barlow" w:hAnsi="Barlow" w:cs="Barlow"/>
          <w:sz w:val="22"/>
          <w:szCs w:val="22"/>
          <w:lang w:val="eu-ES"/>
        </w:rPr>
        <w:t>Agroekologian</w:t>
      </w:r>
      <w:proofErr w:type="spellEnd"/>
      <w:r>
        <w:rPr>
          <w:rFonts w:ascii="Barlow" w:eastAsia="Barlow" w:hAnsi="Barlow" w:cs="Barlow"/>
          <w:sz w:val="22"/>
          <w:szCs w:val="22"/>
          <w:lang w:val="eu-ES"/>
        </w:rPr>
        <w:t xml:space="preserve"> eta elikadura-sistema eraldatzen d</w:t>
      </w:r>
      <w:r w:rsidR="003525C8">
        <w:rPr>
          <w:rFonts w:ascii="Barlow" w:eastAsia="Barlow" w:hAnsi="Barlow" w:cs="Barlow"/>
          <w:sz w:val="22"/>
          <w:szCs w:val="22"/>
          <w:lang w:val="eu-ES"/>
        </w:rPr>
        <w:t>uten</w:t>
      </w:r>
      <w:r>
        <w:rPr>
          <w:rFonts w:ascii="Barlow" w:eastAsia="Barlow" w:hAnsi="Barlow" w:cs="Barlow"/>
          <w:sz w:val="22"/>
          <w:szCs w:val="22"/>
          <w:lang w:val="eu-ES"/>
        </w:rPr>
        <w:t xml:space="preserve"> ikuspegi </w:t>
      </w:r>
      <w:proofErr w:type="spellStart"/>
      <w:r>
        <w:rPr>
          <w:rFonts w:ascii="Barlow" w:eastAsia="Barlow" w:hAnsi="Barlow" w:cs="Barlow"/>
          <w:sz w:val="22"/>
          <w:szCs w:val="22"/>
          <w:lang w:val="eu-ES"/>
        </w:rPr>
        <w:t>holistiko</w:t>
      </w:r>
      <w:r w:rsidR="003525C8">
        <w:rPr>
          <w:rFonts w:ascii="Barlow" w:eastAsia="Barlow" w:hAnsi="Barlow" w:cs="Barlow"/>
          <w:sz w:val="22"/>
          <w:szCs w:val="22"/>
          <w:lang w:val="eu-ES"/>
        </w:rPr>
        <w:t>etan</w:t>
      </w:r>
      <w:proofErr w:type="spellEnd"/>
      <w:r w:rsidR="003525C8">
        <w:rPr>
          <w:rFonts w:ascii="Barlow" w:eastAsia="Barlow" w:hAnsi="Barlow" w:cs="Barlow"/>
          <w:sz w:val="22"/>
          <w:szCs w:val="22"/>
          <w:lang w:val="eu-ES"/>
        </w:rPr>
        <w:t xml:space="preserve"> oinarritutako tokiko</w:t>
      </w:r>
      <w:r w:rsidR="005436A8">
        <w:rPr>
          <w:rFonts w:ascii="Barlow" w:eastAsia="Barlow" w:hAnsi="Barlow" w:cs="Barlow"/>
          <w:sz w:val="22"/>
          <w:szCs w:val="22"/>
          <w:lang w:val="eu-ES"/>
        </w:rPr>
        <w:t xml:space="preserve"> elikadura-politika jasangarrietan lan egitea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7AFBED81" w14:textId="1D3F5717" w:rsidR="00DC49A5" w:rsidRPr="00267359" w:rsidRDefault="00B90B44" w:rsidP="008B79C8">
      <w:pPr>
        <w:numPr>
          <w:ilvl w:val="0"/>
          <w:numId w:val="3"/>
        </w:numPr>
        <w:spacing w:before="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>Estatuko errealitate desberdinetara egokitutako tokiko eli</w:t>
      </w:r>
      <w:r w:rsidR="00353EA7">
        <w:rPr>
          <w:rFonts w:ascii="Barlow" w:eastAsia="Barlow" w:hAnsi="Barlow" w:cs="Barlow"/>
          <w:sz w:val="22"/>
          <w:szCs w:val="22"/>
          <w:lang w:val="eu-ES"/>
        </w:rPr>
        <w:t>ka</w:t>
      </w:r>
      <w:r>
        <w:rPr>
          <w:rFonts w:ascii="Barlow" w:eastAsia="Barlow" w:hAnsi="Barlow" w:cs="Barlow"/>
          <w:sz w:val="22"/>
          <w:szCs w:val="22"/>
          <w:lang w:val="eu-ES"/>
        </w:rPr>
        <w:t>dura-sistemak sustatzen dituzten lurralde</w:t>
      </w:r>
      <w:r w:rsidR="00353EA7">
        <w:rPr>
          <w:rFonts w:ascii="Barlow" w:eastAsia="Barlow" w:hAnsi="Barlow" w:cs="Barlow"/>
          <w:sz w:val="22"/>
          <w:szCs w:val="22"/>
          <w:lang w:val="eu-ES"/>
        </w:rPr>
        <w:t xml:space="preserve">-eragile guztiek osatzen </w:t>
      </w:r>
      <w:r w:rsidR="002F2E0D">
        <w:rPr>
          <w:rFonts w:ascii="Barlow" w:eastAsia="Barlow" w:hAnsi="Barlow" w:cs="Barlow"/>
          <w:sz w:val="22"/>
          <w:szCs w:val="22"/>
          <w:lang w:val="eu-ES"/>
        </w:rPr>
        <w:t>duten e</w:t>
      </w:r>
      <w:r w:rsidR="00353EA7">
        <w:rPr>
          <w:rFonts w:ascii="Barlow" w:eastAsia="Barlow" w:hAnsi="Barlow" w:cs="Barlow"/>
          <w:sz w:val="22"/>
          <w:szCs w:val="22"/>
          <w:lang w:val="eu-ES"/>
        </w:rPr>
        <w:t>remu anitzaren parte izan nahi izatea</w:t>
      </w:r>
      <w:r w:rsidR="002F2E0D">
        <w:rPr>
          <w:rFonts w:ascii="Barlow" w:eastAsia="Barlow" w:hAnsi="Barlow" w:cs="Barlow"/>
          <w:sz w:val="22"/>
          <w:szCs w:val="22"/>
          <w:lang w:val="eu-ES"/>
        </w:rPr>
        <w:t xml:space="preserve">; esate baterako, tokiko eta udalaz gaindiko </w:t>
      </w:r>
      <w:r w:rsidR="00F75FAB">
        <w:rPr>
          <w:rFonts w:ascii="Barlow" w:eastAsia="Barlow" w:hAnsi="Barlow" w:cs="Barlow"/>
          <w:sz w:val="22"/>
          <w:szCs w:val="22"/>
          <w:lang w:val="eu-ES"/>
        </w:rPr>
        <w:t xml:space="preserve">erakundeak, </w:t>
      </w:r>
      <w:proofErr w:type="spellStart"/>
      <w:r w:rsidR="00F75FAB">
        <w:rPr>
          <w:rFonts w:ascii="Barlow" w:eastAsia="Barlow" w:hAnsi="Barlow" w:cs="Barlow"/>
          <w:sz w:val="22"/>
          <w:szCs w:val="22"/>
          <w:lang w:val="eu-ES"/>
        </w:rPr>
        <w:t>erakunde</w:t>
      </w:r>
      <w:proofErr w:type="spellEnd"/>
      <w:r w:rsidR="00F75FAB">
        <w:rPr>
          <w:rFonts w:ascii="Barlow" w:eastAsia="Barlow" w:hAnsi="Barlow" w:cs="Barlow"/>
          <w:sz w:val="22"/>
          <w:szCs w:val="22"/>
          <w:lang w:val="eu-ES"/>
        </w:rPr>
        <w:t xml:space="preserve"> soz</w:t>
      </w:r>
      <w:r w:rsidR="00A10985">
        <w:rPr>
          <w:rFonts w:ascii="Barlow" w:eastAsia="Barlow" w:hAnsi="Barlow" w:cs="Barlow"/>
          <w:sz w:val="22"/>
          <w:szCs w:val="22"/>
          <w:lang w:val="eu-ES"/>
        </w:rPr>
        <w:t xml:space="preserve">ialen, eragile ekonomikoen eta </w:t>
      </w:r>
      <w:r w:rsidR="00DF77E2">
        <w:rPr>
          <w:rFonts w:ascii="Barlow" w:eastAsia="Barlow" w:hAnsi="Barlow" w:cs="Barlow"/>
          <w:sz w:val="22"/>
          <w:szCs w:val="22"/>
          <w:lang w:val="eu-ES"/>
        </w:rPr>
        <w:t xml:space="preserve">tokiko </w:t>
      </w:r>
      <w:r w:rsidR="00A10985">
        <w:rPr>
          <w:rFonts w:ascii="Barlow" w:eastAsia="Barlow" w:hAnsi="Barlow" w:cs="Barlow"/>
          <w:sz w:val="22"/>
          <w:szCs w:val="22"/>
          <w:lang w:val="eu-ES"/>
        </w:rPr>
        <w:t>ikerketa</w:t>
      </w:r>
      <w:r w:rsidR="00DF77E2">
        <w:rPr>
          <w:rFonts w:ascii="Barlow" w:eastAsia="Barlow" w:hAnsi="Barlow" w:cs="Barlow"/>
          <w:sz w:val="22"/>
          <w:szCs w:val="22"/>
          <w:lang w:val="eu-ES"/>
        </w:rPr>
        <w:t>-</w:t>
      </w:r>
      <w:r w:rsidR="00A10985">
        <w:rPr>
          <w:rFonts w:ascii="Barlow" w:eastAsia="Barlow" w:hAnsi="Barlow" w:cs="Barlow"/>
          <w:sz w:val="22"/>
          <w:szCs w:val="22"/>
          <w:lang w:val="eu-ES"/>
        </w:rPr>
        <w:t xml:space="preserve">eragileen </w:t>
      </w:r>
      <w:r w:rsidR="00F75FAB">
        <w:rPr>
          <w:rFonts w:ascii="Barlow" w:eastAsia="Barlow" w:hAnsi="Barlow" w:cs="Barlow"/>
          <w:sz w:val="22"/>
          <w:szCs w:val="22"/>
          <w:lang w:val="eu-ES"/>
        </w:rPr>
        <w:t xml:space="preserve">laguntzaz, besteak </w:t>
      </w:r>
      <w:proofErr w:type="spellStart"/>
      <w:r w:rsidR="00F75FAB">
        <w:rPr>
          <w:rFonts w:ascii="Barlow" w:eastAsia="Barlow" w:hAnsi="Barlow" w:cs="Barlow"/>
          <w:sz w:val="22"/>
          <w:szCs w:val="22"/>
          <w:lang w:val="eu-ES"/>
        </w:rPr>
        <w:t>beste</w:t>
      </w:r>
      <w:proofErr w:type="spellEnd"/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7AFBED82" w14:textId="62647A1E" w:rsidR="00DC49A5" w:rsidRPr="00267359" w:rsidRDefault="00421CFC" w:rsidP="008B79C8">
      <w:pPr>
        <w:numPr>
          <w:ilvl w:val="0"/>
          <w:numId w:val="3"/>
        </w:numPr>
        <w:spacing w:before="0" w:after="20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bookmarkStart w:id="7" w:name="_heading=h.gjdgxs" w:colFirst="0" w:colLast="0"/>
      <w:bookmarkEnd w:id="7"/>
      <w:r>
        <w:rPr>
          <w:rFonts w:ascii="Barlow" w:eastAsia="Barlow" w:hAnsi="Barlow" w:cs="Barlow"/>
          <w:sz w:val="22"/>
          <w:szCs w:val="22"/>
          <w:lang w:val="eu-ES"/>
        </w:rPr>
        <w:t xml:space="preserve">Elikadura-politiketan nahiz tokiko elikadura-sistemetako </w:t>
      </w:r>
      <w:proofErr w:type="spellStart"/>
      <w:r>
        <w:rPr>
          <w:rFonts w:ascii="Barlow" w:eastAsia="Barlow" w:hAnsi="Barlow" w:cs="Barlow"/>
          <w:sz w:val="22"/>
          <w:szCs w:val="22"/>
          <w:lang w:val="eu-ES"/>
        </w:rPr>
        <w:t>gobernantzaren</w:t>
      </w:r>
      <w:proofErr w:type="spellEnd"/>
      <w:r>
        <w:rPr>
          <w:rFonts w:ascii="Barlow" w:eastAsia="Barlow" w:hAnsi="Barlow" w:cs="Barlow"/>
          <w:sz w:val="22"/>
          <w:szCs w:val="22"/>
          <w:lang w:val="eu-ES"/>
        </w:rPr>
        <w:t xml:space="preserve"> hobekuntzan, </w:t>
      </w:r>
      <w:r w:rsidR="00775DBF">
        <w:rPr>
          <w:rFonts w:ascii="Barlow" w:eastAsia="Barlow" w:hAnsi="Barlow" w:cs="Barlow"/>
          <w:sz w:val="22"/>
          <w:szCs w:val="22"/>
          <w:lang w:val="eu-ES"/>
        </w:rPr>
        <w:t>lankidetza eta</w:t>
      </w:r>
      <w:r w:rsidR="0098389A">
        <w:rPr>
          <w:rFonts w:ascii="Barlow" w:eastAsia="Barlow" w:hAnsi="Barlow" w:cs="Barlow"/>
          <w:sz w:val="22"/>
          <w:szCs w:val="22"/>
          <w:lang w:val="eu-ES"/>
        </w:rPr>
        <w:t xml:space="preserve"> berrikuntzarako jakintzaren trukea bultzatzea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7AFBED83" w14:textId="1BC6F6A3" w:rsidR="00DC49A5" w:rsidRPr="00267359" w:rsidRDefault="00D35E99" w:rsidP="008B79C8">
      <w:pPr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 xml:space="preserve">Adierazpen honen bitartez, ongietorria ematen diegu </w:t>
      </w:r>
      <w:r w:rsidR="00A33636">
        <w:rPr>
          <w:rFonts w:ascii="Barlow" w:eastAsia="Barlow" w:hAnsi="Barlow" w:cs="Barlow"/>
          <w:sz w:val="22"/>
          <w:szCs w:val="22"/>
          <w:lang w:val="eu-ES"/>
        </w:rPr>
        <w:t>honako hauxe</w:t>
      </w:r>
      <w:r w:rsidR="00156EA6">
        <w:rPr>
          <w:rFonts w:ascii="Barlow" w:eastAsia="Barlow" w:hAnsi="Barlow" w:cs="Barlow"/>
          <w:sz w:val="22"/>
          <w:szCs w:val="22"/>
          <w:lang w:val="eu-ES"/>
        </w:rPr>
        <w:t xml:space="preserve"> partekatzen eta sustatzen duten</w:t>
      </w:r>
      <w:r w:rsidR="00615517">
        <w:rPr>
          <w:rFonts w:ascii="Barlow" w:eastAsia="Barlow" w:hAnsi="Barlow" w:cs="Barlow"/>
          <w:sz w:val="22"/>
          <w:szCs w:val="22"/>
          <w:lang w:val="eu-ES"/>
        </w:rPr>
        <w:t xml:space="preserve"> </w:t>
      </w:r>
      <w:r w:rsidR="00962875">
        <w:rPr>
          <w:rFonts w:ascii="Barlow" w:eastAsia="Barlow" w:hAnsi="Barlow" w:cs="Barlow"/>
          <w:sz w:val="22"/>
          <w:szCs w:val="22"/>
          <w:lang w:val="eu-ES"/>
        </w:rPr>
        <w:t>udal, udalen elkarte, mankomunitate eta aldundi guztiei</w:t>
      </w:r>
      <w:r w:rsidR="00615517">
        <w:rPr>
          <w:rFonts w:ascii="Barlow" w:eastAsia="Barlow" w:hAnsi="Barlow" w:cs="Barlow"/>
          <w:sz w:val="22"/>
          <w:szCs w:val="22"/>
          <w:lang w:val="eu-ES"/>
        </w:rPr>
        <w:t xml:space="preserve">: </w:t>
      </w:r>
      <w:r w:rsidR="009C5769">
        <w:rPr>
          <w:rFonts w:ascii="Barlow" w:eastAsia="Barlow" w:hAnsi="Barlow" w:cs="Barlow"/>
          <w:sz w:val="22"/>
          <w:szCs w:val="22"/>
          <w:lang w:val="eu-ES"/>
        </w:rPr>
        <w:t>ingurumena errespetatzen dituzten tokiko elikadura-</w:t>
      </w:r>
      <w:r w:rsidR="009C5769">
        <w:rPr>
          <w:rFonts w:ascii="Barlow" w:eastAsia="Barlow" w:hAnsi="Barlow" w:cs="Barlow"/>
          <w:sz w:val="22"/>
          <w:szCs w:val="22"/>
          <w:lang w:val="eu-ES"/>
        </w:rPr>
        <w:lastRenderedPageBreak/>
        <w:t xml:space="preserve">sistema jasangarriak, </w:t>
      </w:r>
      <w:proofErr w:type="spellStart"/>
      <w:r w:rsidR="009C5769">
        <w:rPr>
          <w:rFonts w:ascii="Barlow" w:eastAsia="Barlow" w:hAnsi="Barlow" w:cs="Barlow"/>
          <w:sz w:val="22"/>
          <w:szCs w:val="22"/>
          <w:lang w:val="eu-ES"/>
        </w:rPr>
        <w:t>inklusiboak</w:t>
      </w:r>
      <w:proofErr w:type="spellEnd"/>
      <w:r w:rsidR="009C5769">
        <w:rPr>
          <w:rFonts w:ascii="Barlow" w:eastAsia="Barlow" w:hAnsi="Barlow" w:cs="Barlow"/>
          <w:sz w:val="22"/>
          <w:szCs w:val="22"/>
          <w:lang w:val="eu-ES"/>
        </w:rPr>
        <w:t xml:space="preserve">, </w:t>
      </w:r>
      <w:proofErr w:type="spellStart"/>
      <w:r w:rsidR="009C5769">
        <w:rPr>
          <w:rFonts w:ascii="Barlow" w:eastAsia="Barlow" w:hAnsi="Barlow" w:cs="Barlow"/>
          <w:sz w:val="22"/>
          <w:szCs w:val="22"/>
          <w:lang w:val="eu-ES"/>
        </w:rPr>
        <w:t>erresilienteak</w:t>
      </w:r>
      <w:proofErr w:type="spellEnd"/>
      <w:r w:rsidR="009C5769">
        <w:rPr>
          <w:rFonts w:ascii="Barlow" w:eastAsia="Barlow" w:hAnsi="Barlow" w:cs="Barlow"/>
          <w:sz w:val="22"/>
          <w:szCs w:val="22"/>
          <w:lang w:val="eu-ES"/>
        </w:rPr>
        <w:t xml:space="preserve">, seguruak eta </w:t>
      </w:r>
      <w:r w:rsidR="005923DC">
        <w:rPr>
          <w:rFonts w:ascii="Barlow" w:eastAsia="Barlow" w:hAnsi="Barlow" w:cs="Barlow"/>
          <w:sz w:val="22"/>
          <w:szCs w:val="22"/>
          <w:lang w:val="eu-ES"/>
        </w:rPr>
        <w:t xml:space="preserve">dibertsifikatuak, </w:t>
      </w:r>
      <w:r w:rsidR="003007A7">
        <w:rPr>
          <w:rFonts w:ascii="Barlow" w:eastAsia="Barlow" w:hAnsi="Barlow" w:cs="Barlow"/>
          <w:sz w:val="22"/>
          <w:szCs w:val="22"/>
          <w:lang w:val="eu-ES"/>
        </w:rPr>
        <w:t xml:space="preserve">biztanle guztiei janari osasungarri, jasangarri zein eskuragarria ziurtatzen </w:t>
      </w:r>
      <w:r w:rsidR="00646D98">
        <w:rPr>
          <w:rFonts w:ascii="Barlow" w:eastAsia="Barlow" w:hAnsi="Barlow" w:cs="Barlow"/>
          <w:sz w:val="22"/>
          <w:szCs w:val="22"/>
          <w:lang w:val="eu-ES"/>
        </w:rPr>
        <w:t>dietenak</w:t>
      </w:r>
      <w:r w:rsidR="00B81987">
        <w:rPr>
          <w:rFonts w:ascii="Barlow" w:eastAsia="Barlow" w:hAnsi="Barlow" w:cs="Barlow"/>
          <w:sz w:val="22"/>
          <w:szCs w:val="22"/>
          <w:lang w:val="eu-ES"/>
        </w:rPr>
        <w:t xml:space="preserve">, </w:t>
      </w:r>
      <w:r w:rsidR="00401AC4">
        <w:rPr>
          <w:rFonts w:ascii="Barlow" w:eastAsia="Barlow" w:hAnsi="Barlow" w:cs="Barlow"/>
          <w:sz w:val="22"/>
          <w:szCs w:val="22"/>
          <w:lang w:val="eu-ES"/>
        </w:rPr>
        <w:t>tokiko enplegua sustatzen dutenak</w:t>
      </w:r>
      <w:r w:rsidR="00591422">
        <w:rPr>
          <w:rFonts w:ascii="Barlow" w:eastAsia="Barlow" w:hAnsi="Barlow" w:cs="Barlow"/>
          <w:sz w:val="22"/>
          <w:szCs w:val="22"/>
          <w:lang w:val="eu-ES"/>
        </w:rPr>
        <w:t xml:space="preserve"> eta </w:t>
      </w:r>
      <w:proofErr w:type="spellStart"/>
      <w:r w:rsidR="00591422">
        <w:rPr>
          <w:rFonts w:ascii="Barlow" w:eastAsia="Barlow" w:hAnsi="Barlow" w:cs="Barlow"/>
          <w:sz w:val="22"/>
          <w:szCs w:val="22"/>
          <w:lang w:val="eu-ES"/>
        </w:rPr>
        <w:t>agroekol</w:t>
      </w:r>
      <w:r w:rsidR="001171E6">
        <w:rPr>
          <w:rFonts w:ascii="Barlow" w:eastAsia="Barlow" w:hAnsi="Barlow" w:cs="Barlow"/>
          <w:sz w:val="22"/>
          <w:szCs w:val="22"/>
          <w:lang w:val="eu-ES"/>
        </w:rPr>
        <w:t>ogiaren</w:t>
      </w:r>
      <w:proofErr w:type="spellEnd"/>
      <w:r w:rsidR="001171E6">
        <w:rPr>
          <w:rFonts w:ascii="Barlow" w:eastAsia="Barlow" w:hAnsi="Barlow" w:cs="Barlow"/>
          <w:sz w:val="22"/>
          <w:szCs w:val="22"/>
          <w:lang w:val="eu-ES"/>
        </w:rPr>
        <w:t xml:space="preserve"> nahiz elikaduraren subiranotasunaren ikuspe</w:t>
      </w:r>
      <w:r w:rsidR="00C7586C">
        <w:rPr>
          <w:rFonts w:ascii="Barlow" w:eastAsia="Barlow" w:hAnsi="Barlow" w:cs="Barlow"/>
          <w:sz w:val="22"/>
          <w:szCs w:val="22"/>
          <w:lang w:val="eu-ES"/>
        </w:rPr>
        <w:t>giekin bat datozenak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7AFBED84" w14:textId="02CCD1CF" w:rsidR="00DC49A5" w:rsidRDefault="000F4D3A" w:rsidP="008B79C8">
      <w:pPr>
        <w:ind w:left="0" w:hanging="2"/>
        <w:rPr>
          <w:rFonts w:ascii="Barlow" w:eastAsia="Barlow" w:hAnsi="Barlow" w:cs="Barlow"/>
          <w:b/>
          <w:color w:val="215868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>Hartara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,</w:t>
      </w:r>
      <w:r w:rsidR="00CD7FCF">
        <w:rPr>
          <w:rFonts w:ascii="Barlow" w:eastAsia="Barlow" w:hAnsi="Barlow" w:cs="Barlow"/>
          <w:sz w:val="22"/>
          <w:szCs w:val="22"/>
          <w:lang w:val="eu-ES"/>
        </w:rPr>
        <w:t xml:space="preserve"> </w:t>
      </w:r>
      <w:r w:rsidR="00E640D5">
        <w:rPr>
          <w:rFonts w:ascii="Barlow" w:eastAsia="Barlow" w:hAnsi="Barlow" w:cs="Barlow"/>
          <w:b/>
          <w:color w:val="215868"/>
          <w:sz w:val="22"/>
          <w:szCs w:val="22"/>
          <w:lang w:val="eu-ES"/>
        </w:rPr>
        <w:t>h</w:t>
      </w:r>
      <w:r w:rsidR="0066753D" w:rsidRPr="00267359">
        <w:rPr>
          <w:rFonts w:ascii="Barlow" w:eastAsia="Barlow" w:hAnsi="Barlow" w:cs="Barlow"/>
          <w:b/>
          <w:color w:val="215868"/>
          <w:sz w:val="22"/>
          <w:szCs w:val="22"/>
          <w:lang w:val="eu-ES"/>
        </w:rPr>
        <w:t>o</w:t>
      </w:r>
      <w:r w:rsidR="00E640D5">
        <w:rPr>
          <w:rFonts w:ascii="Barlow" w:eastAsia="Barlow" w:hAnsi="Barlow" w:cs="Barlow"/>
          <w:b/>
          <w:color w:val="215868"/>
          <w:sz w:val="22"/>
          <w:szCs w:val="22"/>
          <w:lang w:val="eu-ES"/>
        </w:rPr>
        <w:t>nako konpromiso hau hartzen dute udal sinatzaileek:</w:t>
      </w:r>
    </w:p>
    <w:p w14:paraId="2417F6F1" w14:textId="77777777" w:rsidR="00E96C0E" w:rsidRPr="00E96C0E" w:rsidRDefault="00E96C0E" w:rsidP="008B79C8">
      <w:pPr>
        <w:ind w:left="0" w:hanging="2"/>
        <w:rPr>
          <w:rFonts w:ascii="Barlow" w:eastAsia="Barlow" w:hAnsi="Barlow" w:cs="Barlow"/>
          <w:sz w:val="16"/>
          <w:szCs w:val="16"/>
          <w:lang w:val="eu-ES"/>
        </w:rPr>
      </w:pPr>
    </w:p>
    <w:p w14:paraId="7AFBED85" w14:textId="05904136" w:rsidR="00DC49A5" w:rsidRPr="00267359" w:rsidRDefault="00E27681" w:rsidP="008B79C8">
      <w:pPr>
        <w:numPr>
          <w:ilvl w:val="0"/>
          <w:numId w:val="4"/>
        </w:numPr>
        <w:spacing w:before="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 xml:space="preserve">Neurri zehatzen eta berariazko neurrien bidez, </w:t>
      </w:r>
      <w:r w:rsidR="00027DDB">
        <w:rPr>
          <w:rFonts w:ascii="Barlow" w:eastAsia="Barlow" w:hAnsi="Barlow" w:cs="Barlow"/>
          <w:sz w:val="22"/>
          <w:szCs w:val="22"/>
          <w:lang w:val="eu-ES"/>
        </w:rPr>
        <w:t>ekintzarako planak abian jartzea.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 xml:space="preserve"> </w:t>
      </w:r>
    </w:p>
    <w:p w14:paraId="7AFBED86" w14:textId="0BA3FC80" w:rsidR="00DC49A5" w:rsidRPr="00267359" w:rsidRDefault="00860948" w:rsidP="008B79C8">
      <w:pPr>
        <w:numPr>
          <w:ilvl w:val="0"/>
          <w:numId w:val="4"/>
        </w:numPr>
        <w:spacing w:before="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>Betearazpenare</w:t>
      </w:r>
      <w:r w:rsidR="0048355E">
        <w:rPr>
          <w:rFonts w:ascii="Barlow" w:eastAsia="Barlow" w:hAnsi="Barlow" w:cs="Barlow"/>
          <w:sz w:val="22"/>
          <w:szCs w:val="22"/>
          <w:lang w:val="eu-ES"/>
        </w:rPr>
        <w:t>n jarraipenerako eta ebaluaziorako tresna egokiak garatzea.</w:t>
      </w:r>
    </w:p>
    <w:p w14:paraId="7AFBED87" w14:textId="52954BC8" w:rsidR="00DC49A5" w:rsidRPr="00267359" w:rsidRDefault="00CD6ED6" w:rsidP="008B79C8">
      <w:pPr>
        <w:numPr>
          <w:ilvl w:val="0"/>
          <w:numId w:val="4"/>
        </w:numPr>
        <w:spacing w:before="0" w:line="276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>Kohesioa eta etorkizunerako proiekzioa eskaintzen dituzten ideiak eratzea.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 xml:space="preserve"> </w:t>
      </w:r>
    </w:p>
    <w:p w14:paraId="7AFBED88" w14:textId="475B5BB3" w:rsidR="00DC49A5" w:rsidRPr="00267359" w:rsidRDefault="00CD6ED6" w:rsidP="008B79C8">
      <w:pPr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proofErr w:type="spellStart"/>
      <w:r>
        <w:rPr>
          <w:rFonts w:ascii="Barlow" w:eastAsia="Barlow" w:hAnsi="Barlow" w:cs="Barlow"/>
          <w:sz w:val="22"/>
          <w:szCs w:val="22"/>
          <w:lang w:val="eu-ES"/>
        </w:rPr>
        <w:t>Ze</w:t>
      </w:r>
      <w:r w:rsidR="001B46D7">
        <w:rPr>
          <w:rFonts w:ascii="Barlow" w:eastAsia="Barlow" w:hAnsi="Barlow" w:cs="Barlow"/>
          <w:sz w:val="22"/>
          <w:szCs w:val="22"/>
          <w:lang w:val="eu-ES"/>
        </w:rPr>
        <w:t>hatz-mehatzago</w:t>
      </w:r>
      <w:proofErr w:type="spellEnd"/>
      <w:r w:rsidR="001B46D7">
        <w:rPr>
          <w:rFonts w:ascii="Barlow" w:eastAsia="Barlow" w:hAnsi="Barlow" w:cs="Barlow"/>
          <w:sz w:val="22"/>
          <w:szCs w:val="22"/>
          <w:lang w:val="eu-ES"/>
        </w:rPr>
        <w:t>, ekintzak zenbait arlotan garatuko dira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:</w:t>
      </w:r>
      <w:bookmarkStart w:id="8" w:name="_Hlk122446481"/>
    </w:p>
    <w:p w14:paraId="7AFBED89" w14:textId="77777777" w:rsidR="00DC49A5" w:rsidRPr="00267359" w:rsidRDefault="00DC49A5" w:rsidP="008B79C8">
      <w:p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</w:p>
    <w:bookmarkEnd w:id="8"/>
    <w:p w14:paraId="7AFBED8A" w14:textId="3DBDF34B" w:rsidR="00DC49A5" w:rsidRPr="00267359" w:rsidRDefault="005E7B47" w:rsidP="008B79C8">
      <w:pPr>
        <w:widowControl w:val="0"/>
        <w:numPr>
          <w:ilvl w:val="0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b/>
          <w:color w:val="215868"/>
          <w:sz w:val="22"/>
          <w:szCs w:val="22"/>
          <w:lang w:val="eu-ES"/>
        </w:rPr>
        <w:t xml:space="preserve">Lurraldeko ekoizpenaren eta </w:t>
      </w:r>
      <w:r w:rsidR="00341449">
        <w:rPr>
          <w:rFonts w:ascii="Barlow" w:eastAsia="Barlow" w:hAnsi="Barlow" w:cs="Barlow"/>
          <w:b/>
          <w:color w:val="215868"/>
          <w:sz w:val="22"/>
          <w:szCs w:val="22"/>
          <w:lang w:val="eu-ES"/>
        </w:rPr>
        <w:t>kudeaketaren arloan:</w:t>
      </w:r>
    </w:p>
    <w:p w14:paraId="7AFBED8B" w14:textId="0E923645" w:rsidR="00DC49A5" w:rsidRPr="00267359" w:rsidRDefault="00341449" w:rsidP="008B79C8">
      <w:pPr>
        <w:widowControl w:val="0"/>
        <w:numPr>
          <w:ilvl w:val="1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>Hiri inguruko nekazaritza eta landa-ingurunearen nahiz hiri-ingurunearen</w:t>
      </w:r>
      <w:r w:rsidR="00D94B99">
        <w:rPr>
          <w:rFonts w:ascii="Barlow" w:eastAsia="Barlow" w:hAnsi="Barlow" w:cs="Barlow"/>
          <w:sz w:val="22"/>
          <w:szCs w:val="22"/>
          <w:lang w:val="eu-ES"/>
        </w:rPr>
        <w:t xml:space="preserve"> arteko harreman orekatu</w:t>
      </w:r>
      <w:r w:rsidR="00860948">
        <w:rPr>
          <w:rFonts w:ascii="Barlow" w:eastAsia="Barlow" w:hAnsi="Barlow" w:cs="Barlow"/>
          <w:sz w:val="22"/>
          <w:szCs w:val="22"/>
          <w:lang w:val="eu-ES"/>
        </w:rPr>
        <w:t>ak aitortzea.</w:t>
      </w:r>
    </w:p>
    <w:p w14:paraId="7AFBED8C" w14:textId="7C9AC9E9" w:rsidR="00DC49A5" w:rsidRPr="00267359" w:rsidRDefault="0048355E" w:rsidP="008B79C8">
      <w:pPr>
        <w:widowControl w:val="0"/>
        <w:numPr>
          <w:ilvl w:val="1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 xml:space="preserve">Ekoizleek arlo sozial, ekonomiko, politiko eta administratiboan </w:t>
      </w:r>
      <w:r w:rsidR="002D6BF0">
        <w:rPr>
          <w:rFonts w:ascii="Barlow" w:eastAsia="Barlow" w:hAnsi="Barlow" w:cs="Barlow"/>
          <w:sz w:val="22"/>
          <w:szCs w:val="22"/>
          <w:lang w:val="eu-ES"/>
        </w:rPr>
        <w:t>garatzen duten jarduera profesional, ekologiko eta soziala aitortzea.</w:t>
      </w:r>
    </w:p>
    <w:p w14:paraId="7AFBED8D" w14:textId="1D6DF169" w:rsidR="00DC49A5" w:rsidRDefault="00E31D61" w:rsidP="008B79C8">
      <w:pPr>
        <w:widowControl w:val="0"/>
        <w:numPr>
          <w:ilvl w:val="1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 xml:space="preserve">Lurzoru emankorra zein jarduera </w:t>
      </w:r>
      <w:proofErr w:type="spellStart"/>
      <w:r>
        <w:rPr>
          <w:rFonts w:ascii="Barlow" w:eastAsia="Barlow" w:hAnsi="Barlow" w:cs="Barlow"/>
          <w:sz w:val="22"/>
          <w:szCs w:val="22"/>
          <w:lang w:val="eu-ES"/>
        </w:rPr>
        <w:t>agronomikoak</w:t>
      </w:r>
      <w:proofErr w:type="spellEnd"/>
      <w:r>
        <w:rPr>
          <w:rFonts w:ascii="Barlow" w:eastAsia="Barlow" w:hAnsi="Barlow" w:cs="Barlow"/>
          <w:sz w:val="22"/>
          <w:szCs w:val="22"/>
          <w:lang w:val="eu-ES"/>
        </w:rPr>
        <w:t xml:space="preserve"> zaintzea eta </w:t>
      </w:r>
      <w:r w:rsidR="000964F7">
        <w:rPr>
          <w:rFonts w:ascii="Barlow" w:eastAsia="Barlow" w:hAnsi="Barlow" w:cs="Barlow"/>
          <w:sz w:val="22"/>
          <w:szCs w:val="22"/>
          <w:lang w:val="eu-ES"/>
        </w:rPr>
        <w:t>hiriko nahiz</w:t>
      </w:r>
      <w:r w:rsidR="00463241">
        <w:rPr>
          <w:rFonts w:ascii="Barlow" w:eastAsia="Barlow" w:hAnsi="Barlow" w:cs="Barlow"/>
          <w:sz w:val="22"/>
          <w:szCs w:val="22"/>
          <w:lang w:val="eu-ES"/>
        </w:rPr>
        <w:t xml:space="preserve"> hiri inguruko inguruneko ekoizpen-gaitasuna </w:t>
      </w:r>
      <w:proofErr w:type="spellStart"/>
      <w:r w:rsidR="00463241">
        <w:rPr>
          <w:rFonts w:ascii="Barlow" w:eastAsia="Barlow" w:hAnsi="Barlow" w:cs="Barlow"/>
          <w:sz w:val="22"/>
          <w:szCs w:val="22"/>
          <w:lang w:val="eu-ES"/>
        </w:rPr>
        <w:t>leheneratzea</w:t>
      </w:r>
      <w:proofErr w:type="spellEnd"/>
      <w:r w:rsidR="00463241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28E8242E" w14:textId="77777777" w:rsidR="00E96C0E" w:rsidRPr="00267359" w:rsidRDefault="00E96C0E" w:rsidP="00E96C0E">
      <w:pPr>
        <w:widowControl w:val="0"/>
        <w:spacing w:before="0" w:line="240" w:lineRule="auto"/>
        <w:ind w:leftChars="0" w:left="-2" w:firstLineChars="0" w:firstLine="0"/>
        <w:rPr>
          <w:rFonts w:ascii="Barlow" w:eastAsia="Barlow" w:hAnsi="Barlow" w:cs="Barlow"/>
          <w:sz w:val="22"/>
          <w:szCs w:val="22"/>
          <w:lang w:val="eu-ES"/>
        </w:rPr>
      </w:pPr>
    </w:p>
    <w:p w14:paraId="7AFBED8E" w14:textId="3B5EB20F" w:rsidR="00DC49A5" w:rsidRPr="00267359" w:rsidRDefault="00407CCE" w:rsidP="008B79C8">
      <w:pPr>
        <w:widowControl w:val="0"/>
        <w:numPr>
          <w:ilvl w:val="0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b/>
          <w:color w:val="215868"/>
          <w:sz w:val="22"/>
          <w:szCs w:val="22"/>
          <w:lang w:val="eu-ES"/>
        </w:rPr>
        <w:t>Merkaturaketa</w:t>
      </w:r>
      <w:r w:rsidR="00E96262">
        <w:rPr>
          <w:rFonts w:ascii="Barlow" w:eastAsia="Barlow" w:hAnsi="Barlow" w:cs="Barlow"/>
          <w:b/>
          <w:color w:val="215868"/>
          <w:sz w:val="22"/>
          <w:szCs w:val="22"/>
          <w:lang w:val="eu-ES"/>
        </w:rPr>
        <w:t>ren</w:t>
      </w:r>
      <w:r>
        <w:rPr>
          <w:rFonts w:ascii="Barlow" w:eastAsia="Barlow" w:hAnsi="Barlow" w:cs="Barlow"/>
          <w:b/>
          <w:color w:val="215868"/>
          <w:sz w:val="22"/>
          <w:szCs w:val="22"/>
          <w:lang w:val="eu-ES"/>
        </w:rPr>
        <w:t xml:space="preserve"> eta </w:t>
      </w:r>
      <w:r w:rsidR="00E0011A">
        <w:rPr>
          <w:rFonts w:ascii="Barlow" w:eastAsia="Barlow" w:hAnsi="Barlow" w:cs="Barlow"/>
          <w:b/>
          <w:color w:val="215868"/>
          <w:sz w:val="22"/>
          <w:szCs w:val="22"/>
          <w:lang w:val="eu-ES"/>
        </w:rPr>
        <w:t>kontsumoa</w:t>
      </w:r>
      <w:r w:rsidR="00E96262">
        <w:rPr>
          <w:rFonts w:ascii="Barlow" w:eastAsia="Barlow" w:hAnsi="Barlow" w:cs="Barlow"/>
          <w:b/>
          <w:color w:val="215868"/>
          <w:sz w:val="22"/>
          <w:szCs w:val="22"/>
          <w:lang w:val="eu-ES"/>
        </w:rPr>
        <w:t>ren arloan</w:t>
      </w:r>
      <w:r w:rsidR="00E0011A">
        <w:rPr>
          <w:rFonts w:ascii="Barlow" w:eastAsia="Barlow" w:hAnsi="Barlow" w:cs="Barlow"/>
          <w:b/>
          <w:color w:val="215868"/>
          <w:sz w:val="22"/>
          <w:szCs w:val="22"/>
          <w:lang w:val="eu-ES"/>
        </w:rPr>
        <w:t>:</w:t>
      </w:r>
    </w:p>
    <w:p w14:paraId="7AFBED8F" w14:textId="59DB7866" w:rsidR="00DC49A5" w:rsidRPr="00267359" w:rsidRDefault="00533ACF" w:rsidP="008B79C8">
      <w:pPr>
        <w:widowControl w:val="0"/>
        <w:numPr>
          <w:ilvl w:val="1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>Z</w:t>
      </w:r>
      <w:r w:rsidR="006529B7">
        <w:rPr>
          <w:rFonts w:ascii="Barlow" w:eastAsia="Barlow" w:hAnsi="Barlow" w:cs="Barlow"/>
          <w:sz w:val="22"/>
          <w:szCs w:val="22"/>
          <w:lang w:val="eu-ES"/>
        </w:rPr>
        <w:t xml:space="preserve">irkuitu laburretan oinarritutako </w:t>
      </w:r>
      <w:r>
        <w:rPr>
          <w:rFonts w:ascii="Barlow" w:eastAsia="Barlow" w:hAnsi="Barlow" w:cs="Barlow"/>
          <w:sz w:val="22"/>
          <w:szCs w:val="22"/>
          <w:lang w:val="eu-ES"/>
        </w:rPr>
        <w:t>hurbileko nekazaritza ekologikoa</w:t>
      </w:r>
      <w:r w:rsidR="006E73E3">
        <w:rPr>
          <w:rFonts w:ascii="Barlow" w:eastAsia="Barlow" w:hAnsi="Barlow" w:cs="Barlow"/>
          <w:sz w:val="22"/>
          <w:szCs w:val="22"/>
          <w:lang w:val="eu-ES"/>
        </w:rPr>
        <w:t xml:space="preserve"> bu</w:t>
      </w:r>
      <w:r w:rsidR="006529B7">
        <w:rPr>
          <w:rFonts w:ascii="Barlow" w:eastAsia="Barlow" w:hAnsi="Barlow" w:cs="Barlow"/>
          <w:sz w:val="22"/>
          <w:szCs w:val="22"/>
          <w:lang w:val="eu-ES"/>
        </w:rPr>
        <w:t>ltzatzea</w:t>
      </w:r>
      <w:r w:rsidR="006E73E3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7AFBED90" w14:textId="7B887080" w:rsidR="00DC49A5" w:rsidRDefault="00743B6C" w:rsidP="008B79C8">
      <w:pPr>
        <w:widowControl w:val="0"/>
        <w:numPr>
          <w:ilvl w:val="1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>Nekazaritzako</w:t>
      </w:r>
      <w:r w:rsidR="007849FD">
        <w:rPr>
          <w:rFonts w:ascii="Barlow" w:eastAsia="Barlow" w:hAnsi="Barlow" w:cs="Barlow"/>
          <w:sz w:val="22"/>
          <w:szCs w:val="22"/>
          <w:lang w:val="eu-ES"/>
        </w:rPr>
        <w:t xml:space="preserve"> </w:t>
      </w:r>
      <w:r w:rsidR="00691724">
        <w:rPr>
          <w:rFonts w:ascii="Barlow" w:eastAsia="Barlow" w:hAnsi="Barlow" w:cs="Barlow"/>
          <w:sz w:val="22"/>
          <w:szCs w:val="22"/>
          <w:lang w:val="eu-ES"/>
        </w:rPr>
        <w:t xml:space="preserve">lana, </w:t>
      </w:r>
      <w:proofErr w:type="spellStart"/>
      <w:r w:rsidR="00691724">
        <w:rPr>
          <w:rFonts w:ascii="Barlow" w:eastAsia="Barlow" w:hAnsi="Barlow" w:cs="Barlow"/>
          <w:sz w:val="22"/>
          <w:szCs w:val="22"/>
          <w:lang w:val="eu-ES"/>
        </w:rPr>
        <w:t>agroekologian</w:t>
      </w:r>
      <w:proofErr w:type="spellEnd"/>
      <w:r w:rsidR="00691724">
        <w:rPr>
          <w:rFonts w:ascii="Barlow" w:eastAsia="Barlow" w:hAnsi="Barlow" w:cs="Barlow"/>
          <w:sz w:val="22"/>
          <w:szCs w:val="22"/>
          <w:lang w:val="eu-ES"/>
        </w:rPr>
        <w:t xml:space="preserve"> oinarritutako kontsum</w:t>
      </w:r>
      <w:r w:rsidR="00A45512">
        <w:rPr>
          <w:rFonts w:ascii="Barlow" w:eastAsia="Barlow" w:hAnsi="Barlow" w:cs="Barlow"/>
          <w:sz w:val="22"/>
          <w:szCs w:val="22"/>
          <w:lang w:val="eu-ES"/>
        </w:rPr>
        <w:t xml:space="preserve">oa eta nekazaritzako </w:t>
      </w:r>
      <w:r w:rsidR="00371D64">
        <w:rPr>
          <w:rFonts w:ascii="Barlow" w:eastAsia="Barlow" w:hAnsi="Barlow" w:cs="Barlow"/>
          <w:sz w:val="22"/>
          <w:szCs w:val="22"/>
          <w:lang w:val="eu-ES"/>
        </w:rPr>
        <w:t>paisaia zein ondare kulturala balioestea eta sentsibilizatzea.</w:t>
      </w:r>
    </w:p>
    <w:p w14:paraId="2638FE0D" w14:textId="77777777" w:rsidR="000F7DE3" w:rsidRPr="00267359" w:rsidRDefault="000F7DE3" w:rsidP="000F7DE3">
      <w:pPr>
        <w:widowControl w:val="0"/>
        <w:spacing w:before="0" w:line="240" w:lineRule="auto"/>
        <w:ind w:leftChars="0" w:left="-2" w:firstLineChars="0" w:firstLine="0"/>
        <w:rPr>
          <w:rFonts w:ascii="Barlow" w:eastAsia="Barlow" w:hAnsi="Barlow" w:cs="Barlow"/>
          <w:sz w:val="22"/>
          <w:szCs w:val="22"/>
          <w:lang w:val="eu-ES"/>
        </w:rPr>
      </w:pPr>
    </w:p>
    <w:p w14:paraId="7AFBED91" w14:textId="7B31C083" w:rsidR="00DC49A5" w:rsidRPr="00267359" w:rsidRDefault="00086EB7" w:rsidP="008B79C8">
      <w:pPr>
        <w:widowControl w:val="0"/>
        <w:numPr>
          <w:ilvl w:val="0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b/>
          <w:color w:val="215868"/>
          <w:sz w:val="22"/>
          <w:szCs w:val="22"/>
          <w:lang w:val="eu-ES"/>
        </w:rPr>
        <w:t>Tokiko administrazio publikoaren arloan:</w:t>
      </w:r>
    </w:p>
    <w:p w14:paraId="7AFBED92" w14:textId="5F26FC68" w:rsidR="00DC49A5" w:rsidRPr="00267359" w:rsidRDefault="00E07AD0" w:rsidP="008B79C8">
      <w:pPr>
        <w:widowControl w:val="0"/>
        <w:numPr>
          <w:ilvl w:val="1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lastRenderedPageBreak/>
        <w:t xml:space="preserve">Sailen arteko </w:t>
      </w:r>
      <w:proofErr w:type="spellStart"/>
      <w:r>
        <w:rPr>
          <w:rFonts w:ascii="Barlow" w:eastAsia="Barlow" w:hAnsi="Barlow" w:cs="Barlow"/>
          <w:sz w:val="22"/>
          <w:szCs w:val="22"/>
          <w:lang w:val="eu-ES"/>
        </w:rPr>
        <w:t>udalarteko</w:t>
      </w:r>
      <w:proofErr w:type="spellEnd"/>
      <w:r>
        <w:rPr>
          <w:rFonts w:ascii="Barlow" w:eastAsia="Barlow" w:hAnsi="Barlow" w:cs="Barlow"/>
          <w:sz w:val="22"/>
          <w:szCs w:val="22"/>
          <w:lang w:val="eu-ES"/>
        </w:rPr>
        <w:t xml:space="preserve"> koordinazioa sustatzea.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 xml:space="preserve"> </w:t>
      </w:r>
    </w:p>
    <w:p w14:paraId="7AFBED93" w14:textId="7F35EC4B" w:rsidR="00DC49A5" w:rsidRPr="00267359" w:rsidRDefault="009217A6" w:rsidP="008B79C8">
      <w:pPr>
        <w:widowControl w:val="0"/>
        <w:numPr>
          <w:ilvl w:val="1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>Udaleko arautegiak eta baliabideak berrikustea eta egokitzea.</w:t>
      </w:r>
    </w:p>
    <w:p w14:paraId="7AFBED94" w14:textId="7C7DF724" w:rsidR="00DC49A5" w:rsidRPr="00267359" w:rsidRDefault="001814F1" w:rsidP="008B79C8">
      <w:pPr>
        <w:widowControl w:val="0"/>
        <w:numPr>
          <w:ilvl w:val="1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>Eragile anitzeko eta maila anitzeko</w:t>
      </w:r>
      <w:r w:rsidR="00573342">
        <w:rPr>
          <w:rFonts w:ascii="Barlow" w:eastAsia="Barlow" w:hAnsi="Barlow" w:cs="Barlow"/>
          <w:sz w:val="22"/>
          <w:szCs w:val="22"/>
          <w:lang w:val="eu-ES"/>
        </w:rPr>
        <w:t xml:space="preserve"> partaidetzazko prozesuak sustatzea.</w:t>
      </w:r>
    </w:p>
    <w:p w14:paraId="7AFBED95" w14:textId="5962208B" w:rsidR="00DC49A5" w:rsidRPr="00267359" w:rsidRDefault="005E0D38" w:rsidP="008B79C8">
      <w:pPr>
        <w:widowControl w:val="0"/>
        <w:numPr>
          <w:ilvl w:val="1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>Jakintza batera ekoiztea eta politika publikoak batera kudeatzea.</w:t>
      </w:r>
    </w:p>
    <w:p w14:paraId="7AFBED96" w14:textId="3E1261C4" w:rsidR="00DC49A5" w:rsidRDefault="000B7880" w:rsidP="008B79C8">
      <w:pPr>
        <w:widowControl w:val="0"/>
        <w:numPr>
          <w:ilvl w:val="1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>Tokiko elikadura-politiketan egindako aurrerakuntzak ezagutzea.</w:t>
      </w:r>
    </w:p>
    <w:p w14:paraId="3403BFB6" w14:textId="77777777" w:rsidR="000F7DE3" w:rsidRPr="00267359" w:rsidRDefault="000F7DE3" w:rsidP="000F7DE3">
      <w:pPr>
        <w:widowControl w:val="0"/>
        <w:spacing w:before="0" w:line="240" w:lineRule="auto"/>
        <w:ind w:leftChars="0" w:left="-2" w:firstLineChars="0" w:firstLine="0"/>
        <w:rPr>
          <w:rFonts w:ascii="Barlow" w:eastAsia="Barlow" w:hAnsi="Barlow" w:cs="Barlow"/>
          <w:sz w:val="22"/>
          <w:szCs w:val="22"/>
          <w:lang w:val="eu-ES"/>
        </w:rPr>
      </w:pPr>
    </w:p>
    <w:p w14:paraId="7AFBED97" w14:textId="39CCB84E" w:rsidR="00DC49A5" w:rsidRPr="00267359" w:rsidRDefault="007849FD" w:rsidP="008B79C8">
      <w:pPr>
        <w:widowControl w:val="0"/>
        <w:numPr>
          <w:ilvl w:val="0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b/>
          <w:color w:val="215868"/>
          <w:sz w:val="22"/>
          <w:szCs w:val="22"/>
          <w:lang w:val="eu-ES"/>
        </w:rPr>
        <w:t>Sarearen</w:t>
      </w:r>
      <w:r w:rsidRPr="007849FD">
        <w:rPr>
          <w:rFonts w:ascii="Barlow" w:eastAsia="Barlow" w:hAnsi="Barlow" w:cs="Barlow"/>
          <w:sz w:val="22"/>
          <w:szCs w:val="22"/>
          <w:lang w:val="eu-ES"/>
        </w:rPr>
        <w:t xml:space="preserve"> </w:t>
      </w:r>
      <w:r>
        <w:rPr>
          <w:rFonts w:ascii="Barlow" w:eastAsia="Barlow" w:hAnsi="Barlow" w:cs="Barlow"/>
          <w:sz w:val="22"/>
          <w:szCs w:val="22"/>
          <w:lang w:val="eu-ES"/>
        </w:rPr>
        <w:t>mailan:</w:t>
      </w:r>
    </w:p>
    <w:p w14:paraId="7AFBED98" w14:textId="14068807" w:rsidR="00DC49A5" w:rsidRPr="00267359" w:rsidRDefault="006E5353" w:rsidP="008B79C8">
      <w:pPr>
        <w:widowControl w:val="0"/>
        <w:numPr>
          <w:ilvl w:val="1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proofErr w:type="spellStart"/>
      <w:r>
        <w:rPr>
          <w:rFonts w:ascii="Barlow" w:eastAsia="Barlow" w:hAnsi="Barlow" w:cs="Barlow"/>
          <w:sz w:val="22"/>
          <w:szCs w:val="22"/>
          <w:lang w:val="eu-ES"/>
        </w:rPr>
        <w:t>Udalarteko</w:t>
      </w:r>
      <w:proofErr w:type="spellEnd"/>
      <w:r>
        <w:rPr>
          <w:rFonts w:ascii="Barlow" w:eastAsia="Barlow" w:hAnsi="Barlow" w:cs="Barlow"/>
          <w:sz w:val="22"/>
          <w:szCs w:val="22"/>
          <w:lang w:val="eu-ES"/>
        </w:rPr>
        <w:t xml:space="preserve"> lankidetza suspertzea</w:t>
      </w:r>
      <w:r w:rsidR="00E71FA4">
        <w:rPr>
          <w:rFonts w:ascii="Barlow" w:eastAsia="Barlow" w:hAnsi="Barlow" w:cs="Barlow"/>
          <w:sz w:val="22"/>
          <w:szCs w:val="22"/>
          <w:lang w:val="eu-ES"/>
        </w:rPr>
        <w:t xml:space="preserve">, </w:t>
      </w:r>
      <w:r w:rsidR="00922663">
        <w:rPr>
          <w:rFonts w:ascii="Barlow" w:eastAsia="Barlow" w:hAnsi="Barlow" w:cs="Barlow"/>
          <w:sz w:val="22"/>
          <w:szCs w:val="22"/>
          <w:lang w:val="eu-ES"/>
        </w:rPr>
        <w:t>udalerrien sareak egituratzea eta hedatzea eta</w:t>
      </w:r>
      <w:r w:rsidR="00E639EB">
        <w:rPr>
          <w:rFonts w:ascii="Barlow" w:eastAsia="Barlow" w:hAnsi="Barlow" w:cs="Barlow"/>
          <w:sz w:val="22"/>
          <w:szCs w:val="22"/>
          <w:lang w:val="eu-ES"/>
        </w:rPr>
        <w:t xml:space="preserve"> estatu-mailan nahiz nazioartean </w:t>
      </w:r>
      <w:r w:rsidR="000F45ED">
        <w:rPr>
          <w:rFonts w:ascii="Barlow" w:eastAsia="Barlow" w:hAnsi="Barlow" w:cs="Barlow"/>
          <w:sz w:val="22"/>
          <w:szCs w:val="22"/>
          <w:lang w:val="eu-ES"/>
        </w:rPr>
        <w:t xml:space="preserve">beste udal eta antzeko </w:t>
      </w:r>
      <w:r w:rsidR="00027DDB">
        <w:rPr>
          <w:rFonts w:ascii="Barlow" w:eastAsia="Barlow" w:hAnsi="Barlow" w:cs="Barlow"/>
          <w:sz w:val="22"/>
          <w:szCs w:val="22"/>
          <w:lang w:val="eu-ES"/>
        </w:rPr>
        <w:t>sare batzuekin partekatzea.</w:t>
      </w:r>
    </w:p>
    <w:p w14:paraId="7AFBED99" w14:textId="6C818B33" w:rsidR="00DC49A5" w:rsidRPr="00267359" w:rsidRDefault="00C629A6" w:rsidP="008B79C8">
      <w:pPr>
        <w:widowControl w:val="0"/>
        <w:numPr>
          <w:ilvl w:val="1"/>
          <w:numId w:val="5"/>
        </w:numPr>
        <w:spacing w:before="0" w:line="240" w:lineRule="auto"/>
        <w:ind w:left="0" w:hanging="2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sz w:val="22"/>
          <w:szCs w:val="22"/>
          <w:lang w:val="eu-ES"/>
        </w:rPr>
        <w:t>Estatuko administrazio publikoko eta Europar Batasuneko beste maila batzue</w:t>
      </w:r>
      <w:r w:rsidR="00425FE5">
        <w:rPr>
          <w:rFonts w:ascii="Barlow" w:eastAsia="Barlow" w:hAnsi="Barlow" w:cs="Barlow"/>
          <w:sz w:val="22"/>
          <w:szCs w:val="22"/>
          <w:lang w:val="eu-ES"/>
        </w:rPr>
        <w:t>kin</w:t>
      </w:r>
      <w:r>
        <w:rPr>
          <w:rFonts w:ascii="Barlow" w:eastAsia="Barlow" w:hAnsi="Barlow" w:cs="Barlow"/>
          <w:sz w:val="22"/>
          <w:szCs w:val="22"/>
          <w:lang w:val="eu-ES"/>
        </w:rPr>
        <w:t xml:space="preserve"> partaidetza eta komunikazioa sustatzea</w:t>
      </w:r>
      <w:r w:rsidR="0066753D" w:rsidRPr="00267359">
        <w:rPr>
          <w:rFonts w:ascii="Barlow" w:eastAsia="Barlow" w:hAnsi="Barlow" w:cs="Barlow"/>
          <w:sz w:val="22"/>
          <w:szCs w:val="22"/>
          <w:lang w:val="eu-ES"/>
        </w:rPr>
        <w:t>.</w:t>
      </w:r>
    </w:p>
    <w:p w14:paraId="7AFBED9A" w14:textId="77777777" w:rsidR="00DC49A5" w:rsidRPr="00267359" w:rsidRDefault="00DC49A5">
      <w:pPr>
        <w:ind w:left="0" w:hanging="2"/>
        <w:jc w:val="right"/>
        <w:rPr>
          <w:rFonts w:ascii="Barlow" w:eastAsia="Barlow" w:hAnsi="Barlow" w:cs="Barlow"/>
          <w:color w:val="215868"/>
          <w:sz w:val="22"/>
          <w:szCs w:val="22"/>
          <w:lang w:val="eu-ES"/>
        </w:rPr>
      </w:pPr>
    </w:p>
    <w:p w14:paraId="7AFBED9B" w14:textId="229B167A" w:rsidR="00DC49A5" w:rsidRPr="00267359" w:rsidRDefault="0066753D">
      <w:pPr>
        <w:ind w:left="0" w:hanging="2"/>
        <w:jc w:val="right"/>
        <w:rPr>
          <w:rFonts w:ascii="Barlow" w:eastAsia="Barlow" w:hAnsi="Barlow" w:cs="Barlow"/>
          <w:color w:val="215868"/>
          <w:sz w:val="22"/>
          <w:szCs w:val="22"/>
          <w:lang w:val="eu-ES"/>
        </w:rPr>
      </w:pPr>
      <w:r w:rsidRPr="00267359">
        <w:rPr>
          <w:rFonts w:ascii="Barlow" w:eastAsia="Barlow" w:hAnsi="Barlow" w:cs="Barlow"/>
          <w:color w:val="215868"/>
          <w:sz w:val="22"/>
          <w:szCs w:val="22"/>
          <w:lang w:val="eu-ES"/>
        </w:rPr>
        <w:t xml:space="preserve"> </w:t>
      </w:r>
      <w:r w:rsidR="00331484">
        <w:rPr>
          <w:rFonts w:ascii="Barlow" w:eastAsia="Barlow" w:hAnsi="Barlow" w:cs="Barlow"/>
          <w:color w:val="215868"/>
          <w:sz w:val="22"/>
          <w:szCs w:val="22"/>
          <w:lang w:val="eu-ES"/>
        </w:rPr>
        <w:t>Sinadura</w:t>
      </w:r>
      <w:r w:rsidRPr="00267359">
        <w:rPr>
          <w:rFonts w:ascii="Barlow" w:eastAsia="Barlow" w:hAnsi="Barlow" w:cs="Barlow"/>
          <w:color w:val="215868"/>
          <w:sz w:val="22"/>
          <w:szCs w:val="22"/>
          <w:lang w:val="eu-ES"/>
        </w:rPr>
        <w:t xml:space="preserve"> </w:t>
      </w:r>
      <w:r w:rsidRPr="00267359">
        <w:rPr>
          <w:rFonts w:ascii="Barlow" w:eastAsia="Barlow" w:hAnsi="Barlow" w:cs="Barlow"/>
          <w:i/>
          <w:color w:val="215868"/>
          <w:sz w:val="22"/>
          <w:szCs w:val="22"/>
          <w:lang w:val="eu-ES"/>
        </w:rPr>
        <w:t>(</w:t>
      </w:r>
      <w:r w:rsidR="00DC7E38" w:rsidRPr="00272499">
        <w:rPr>
          <w:rFonts w:ascii="Barlow" w:eastAsia="Barlow" w:hAnsi="Barlow" w:cs="Barlow"/>
          <w:i/>
          <w:color w:val="215868"/>
          <w:sz w:val="22"/>
          <w:szCs w:val="22"/>
          <w:lang w:val="eu-ES"/>
        </w:rPr>
        <w:t xml:space="preserve">udaleko </w:t>
      </w:r>
      <w:r w:rsidR="00063B58" w:rsidRPr="00272499">
        <w:rPr>
          <w:rFonts w:ascii="Barlow" w:eastAsia="Barlow" w:hAnsi="Barlow" w:cs="Barlow"/>
          <w:i/>
          <w:color w:val="215868"/>
          <w:sz w:val="22"/>
          <w:szCs w:val="22"/>
          <w:lang w:val="eu-ES"/>
        </w:rPr>
        <w:t xml:space="preserve"> ordezkari baimenduaren, tokiko gobernuaren, </w:t>
      </w:r>
      <w:r w:rsidR="00272499" w:rsidRPr="00272499">
        <w:rPr>
          <w:rFonts w:ascii="Barlow" w:eastAsia="Barlow" w:hAnsi="Barlow" w:cs="Barlow"/>
          <w:i/>
          <w:color w:val="215868"/>
          <w:sz w:val="22"/>
          <w:szCs w:val="22"/>
          <w:lang w:val="eu-ES"/>
        </w:rPr>
        <w:t>mankomunitatearen, u</w:t>
      </w:r>
      <w:r w:rsidR="00063B58" w:rsidRPr="00272499">
        <w:rPr>
          <w:rFonts w:ascii="Barlow" w:eastAsia="Barlow" w:hAnsi="Barlow" w:cs="Barlow"/>
          <w:i/>
          <w:color w:val="215868"/>
          <w:sz w:val="22"/>
          <w:szCs w:val="22"/>
          <w:lang w:val="eu-ES"/>
        </w:rPr>
        <w:t xml:space="preserve">dalen elkartearen edo aldundiaren </w:t>
      </w:r>
      <w:r w:rsidR="00111673" w:rsidRPr="00272499">
        <w:rPr>
          <w:rFonts w:ascii="Barlow" w:eastAsia="Barlow" w:hAnsi="Barlow" w:cs="Barlow"/>
          <w:i/>
          <w:color w:val="215868"/>
          <w:sz w:val="22"/>
          <w:szCs w:val="22"/>
          <w:lang w:val="eu-ES"/>
        </w:rPr>
        <w:t xml:space="preserve"> izena</w:t>
      </w:r>
      <w:r w:rsidRPr="00267359">
        <w:rPr>
          <w:rFonts w:ascii="Barlow" w:eastAsia="Barlow" w:hAnsi="Barlow" w:cs="Barlow"/>
          <w:i/>
          <w:color w:val="215868"/>
          <w:sz w:val="22"/>
          <w:szCs w:val="22"/>
          <w:lang w:val="eu-ES"/>
        </w:rPr>
        <w:t xml:space="preserve">) </w:t>
      </w:r>
    </w:p>
    <w:p w14:paraId="7AFBED9C" w14:textId="0189B05A" w:rsidR="00DC49A5" w:rsidRPr="00267359" w:rsidRDefault="0066753D">
      <w:pPr>
        <w:ind w:left="0" w:hanging="2"/>
        <w:jc w:val="right"/>
        <w:rPr>
          <w:rFonts w:ascii="Barlow" w:eastAsia="Barlow" w:hAnsi="Barlow" w:cs="Barlow"/>
          <w:i/>
          <w:color w:val="215868"/>
          <w:sz w:val="22"/>
          <w:szCs w:val="22"/>
          <w:lang w:val="eu-ES"/>
        </w:rPr>
      </w:pPr>
      <w:r w:rsidRPr="00267359">
        <w:rPr>
          <w:rFonts w:ascii="Barlow" w:eastAsia="Barlow" w:hAnsi="Barlow" w:cs="Barlow"/>
          <w:color w:val="215868"/>
          <w:sz w:val="22"/>
          <w:szCs w:val="22"/>
          <w:lang w:val="eu-ES"/>
        </w:rPr>
        <w:t xml:space="preserve"> </w:t>
      </w:r>
      <w:r w:rsidRPr="00267359">
        <w:rPr>
          <w:rFonts w:ascii="Barlow" w:eastAsia="Barlow" w:hAnsi="Barlow" w:cs="Barlow"/>
          <w:i/>
          <w:color w:val="215868"/>
          <w:sz w:val="22"/>
          <w:szCs w:val="22"/>
          <w:lang w:val="eu-ES"/>
        </w:rPr>
        <w:t>(</w:t>
      </w:r>
      <w:r w:rsidR="004704D2">
        <w:rPr>
          <w:rFonts w:ascii="Barlow" w:eastAsia="Barlow" w:hAnsi="Barlow" w:cs="Barlow"/>
          <w:i/>
          <w:color w:val="215868"/>
          <w:sz w:val="22"/>
          <w:szCs w:val="22"/>
          <w:lang w:val="eu-ES"/>
        </w:rPr>
        <w:t>tokiko erakundearen izena)</w:t>
      </w:r>
      <w:r w:rsidRPr="00267359">
        <w:rPr>
          <w:rFonts w:ascii="Barlow" w:eastAsia="Barlow" w:hAnsi="Barlow" w:cs="Barlow"/>
          <w:i/>
          <w:color w:val="215868"/>
          <w:sz w:val="22"/>
          <w:szCs w:val="22"/>
          <w:lang w:val="eu-ES"/>
        </w:rPr>
        <w:t xml:space="preserve"> </w:t>
      </w:r>
      <w:r w:rsidR="00453C17">
        <w:rPr>
          <w:rFonts w:ascii="Barlow" w:eastAsia="Barlow" w:hAnsi="Barlow" w:cs="Barlow"/>
          <w:color w:val="215868"/>
          <w:sz w:val="22"/>
          <w:szCs w:val="22"/>
          <w:lang w:val="eu-ES"/>
        </w:rPr>
        <w:t xml:space="preserve"> erakundeko ordezkari moduan</w:t>
      </w:r>
    </w:p>
    <w:p w14:paraId="7AFBED9D" w14:textId="32C3FF6E" w:rsidR="00DC49A5" w:rsidRPr="00267359" w:rsidRDefault="00267359">
      <w:pPr>
        <w:ind w:left="0" w:hanging="2"/>
        <w:jc w:val="right"/>
        <w:rPr>
          <w:rFonts w:ascii="Barlow" w:eastAsia="Barlow" w:hAnsi="Barlow" w:cs="Barlow"/>
          <w:sz w:val="22"/>
          <w:szCs w:val="22"/>
          <w:lang w:val="eu-ES"/>
        </w:rPr>
      </w:pPr>
      <w:r>
        <w:rPr>
          <w:rFonts w:ascii="Barlow" w:eastAsia="Barlow" w:hAnsi="Barlow" w:cs="Barlow"/>
          <w:color w:val="215868"/>
          <w:sz w:val="22"/>
          <w:szCs w:val="22"/>
          <w:lang w:val="eu-ES"/>
        </w:rPr>
        <w:t>Eguna eta lekua</w:t>
      </w:r>
    </w:p>
    <w:sectPr w:rsidR="00DC49A5" w:rsidRPr="0026735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268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FE2BF" w14:textId="77777777" w:rsidR="0091258E" w:rsidRDefault="0091258E">
      <w:pPr>
        <w:spacing w:line="240" w:lineRule="auto"/>
        <w:ind w:left="0" w:hanging="2"/>
      </w:pPr>
      <w:r>
        <w:separator/>
      </w:r>
    </w:p>
  </w:endnote>
  <w:endnote w:type="continuationSeparator" w:id="0">
    <w:p w14:paraId="1D03A653" w14:textId="77777777" w:rsidR="0091258E" w:rsidRDefault="009125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Light">
    <w:altName w:val="SimSun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Segoe Print"/>
    <w:charset w:val="00"/>
    <w:family w:val="auto"/>
    <w:pitch w:val="default"/>
  </w:font>
  <w:font w:name="Geometr706 BlkCn B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Segoe Print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Black">
    <w:altName w:val="Segoe Print"/>
    <w:charset w:val="00"/>
    <w:family w:val="auto"/>
    <w:pitch w:val="default"/>
  </w:font>
  <w:font w:name="Barlow">
    <w:altName w:val="Segoe Print"/>
    <w:charset w:val="00"/>
    <w:family w:val="auto"/>
    <w:pitch w:val="default"/>
  </w:font>
  <w:font w:name="Barlow Light">
    <w:altName w:val="Segoe Print"/>
    <w:charset w:val="00"/>
    <w:family w:val="auto"/>
    <w:pitch w:val="default"/>
  </w:font>
  <w:font w:name="Geo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EDA5" w14:textId="77777777" w:rsidR="00DC49A5" w:rsidRDefault="00DC49A5">
    <w:pPr>
      <w:tabs>
        <w:tab w:val="center" w:pos="4252"/>
        <w:tab w:val="right" w:pos="8504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EDA6" w14:textId="11292C00" w:rsidR="00DC49A5" w:rsidRDefault="0066753D">
    <w:pP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Geo" w:eastAsia="Geo" w:hAnsi="Geo" w:cs="Geo"/>
        <w:color w:val="215868"/>
      </w:rPr>
    </w:pPr>
    <w:r>
      <w:rPr>
        <w:rFonts w:ascii="Geo" w:eastAsia="Geo" w:hAnsi="Geo" w:cs="Geo"/>
        <w:color w:val="215868"/>
      </w:rPr>
      <w:fldChar w:fldCharType="begin"/>
    </w:r>
    <w:r>
      <w:rPr>
        <w:rFonts w:ascii="Geo" w:eastAsia="Geo" w:hAnsi="Geo" w:cs="Geo"/>
        <w:color w:val="215868"/>
      </w:rPr>
      <w:instrText>PAGE</w:instrText>
    </w:r>
    <w:r>
      <w:rPr>
        <w:rFonts w:ascii="Geo" w:eastAsia="Geo" w:hAnsi="Geo" w:cs="Geo"/>
        <w:color w:val="215868"/>
      </w:rPr>
      <w:fldChar w:fldCharType="separate"/>
    </w:r>
    <w:r w:rsidR="00DE7F41">
      <w:rPr>
        <w:rFonts w:ascii="Geo" w:eastAsia="Geo" w:hAnsi="Geo" w:cs="Geo"/>
        <w:noProof/>
        <w:color w:val="215868"/>
      </w:rPr>
      <w:t>6</w:t>
    </w:r>
    <w:r>
      <w:rPr>
        <w:rFonts w:ascii="Geo" w:eastAsia="Geo" w:hAnsi="Geo" w:cs="Geo"/>
        <w:color w:val="21586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EDA8" w14:textId="77777777" w:rsidR="00DC49A5" w:rsidRDefault="00DC49A5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F9CB1" w14:textId="77777777" w:rsidR="0091258E" w:rsidRDefault="0091258E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7E40B1EA" w14:textId="77777777" w:rsidR="0091258E" w:rsidRDefault="0091258E">
      <w:pPr>
        <w:spacing w:before="0" w:line="240" w:lineRule="auto"/>
        <w:ind w:left="0" w:hanging="2"/>
      </w:pPr>
      <w:r>
        <w:continuationSeparator/>
      </w:r>
    </w:p>
  </w:footnote>
  <w:footnote w:id="1">
    <w:p w14:paraId="7AFBEDB1" w14:textId="4EBEE030" w:rsidR="00DC49A5" w:rsidRPr="00945C61" w:rsidRDefault="0066753D">
      <w:pPr>
        <w:spacing w:before="0"/>
        <w:ind w:left="0" w:hanging="2"/>
        <w:rPr>
          <w:sz w:val="20"/>
          <w:szCs w:val="20"/>
          <w:lang w:val="eu-ES"/>
        </w:rPr>
      </w:pPr>
      <w:r w:rsidRPr="00945C61">
        <w:rPr>
          <w:vertAlign w:val="superscript"/>
          <w:lang w:val="eu-ES"/>
        </w:rPr>
        <w:footnoteRef/>
      </w:r>
      <w:r w:rsidRPr="00945C61">
        <w:rPr>
          <w:rFonts w:ascii="Barlow" w:eastAsia="Barlow" w:hAnsi="Barlow" w:cs="Barlow"/>
          <w:sz w:val="23"/>
          <w:szCs w:val="23"/>
          <w:vertAlign w:val="superscript"/>
          <w:lang w:val="eu-ES"/>
        </w:rPr>
        <w:t xml:space="preserve"> </w:t>
      </w:r>
      <w:r w:rsidR="00F650F5">
        <w:rPr>
          <w:rFonts w:ascii="Barlow" w:eastAsia="Barlow" w:hAnsi="Barlow" w:cs="Barlow"/>
          <w:sz w:val="16"/>
          <w:szCs w:val="16"/>
          <w:lang w:val="eu-ES"/>
        </w:rPr>
        <w:t>Termino errealetan</w:t>
      </w:r>
      <w:r w:rsidR="00011114">
        <w:rPr>
          <w:rFonts w:ascii="Barlow" w:eastAsia="Barlow" w:hAnsi="Barlow" w:cs="Barlow"/>
          <w:sz w:val="16"/>
          <w:szCs w:val="16"/>
          <w:lang w:val="eu-ES"/>
        </w:rPr>
        <w:t>,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 -</w:t>
      </w:r>
      <w:r w:rsidR="00011114">
        <w:rPr>
          <w:rFonts w:ascii="Barlow" w:eastAsia="Barlow" w:hAnsi="Barlow" w:cs="Barlow"/>
          <w:sz w:val="16"/>
          <w:szCs w:val="16"/>
          <w:lang w:val="eu-ES"/>
        </w:rPr>
        <w:t>%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12,46. </w:t>
      </w:r>
      <w:r w:rsidR="004A39CE">
        <w:rPr>
          <w:rFonts w:ascii="Barlow" w:eastAsia="Barlow" w:hAnsi="Barlow" w:cs="Barlow"/>
          <w:sz w:val="16"/>
          <w:szCs w:val="16"/>
          <w:lang w:val="eu-ES"/>
        </w:rPr>
        <w:t xml:space="preserve">2020ko 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23.042,43 € vs </w:t>
      </w:r>
      <w:r w:rsidR="00256D50">
        <w:rPr>
          <w:rFonts w:ascii="Barlow" w:eastAsia="Barlow" w:hAnsi="Barlow" w:cs="Barlow"/>
          <w:sz w:val="16"/>
          <w:szCs w:val="16"/>
          <w:lang w:val="eu-ES"/>
        </w:rPr>
        <w:t xml:space="preserve">2003ko 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26.323,90 €. </w:t>
      </w:r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MAPA,</w:t>
      </w:r>
      <w:r w:rsidR="00A96F9A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 xml:space="preserve"> </w:t>
      </w:r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2021</w:t>
      </w:r>
      <w:r w:rsidRPr="00945C61">
        <w:rPr>
          <w:rFonts w:ascii="Barlow" w:eastAsia="Barlow" w:hAnsi="Barlow" w:cs="Barlow"/>
          <w:color w:val="1155CC"/>
          <w:sz w:val="16"/>
          <w:szCs w:val="16"/>
          <w:lang w:val="eu-ES"/>
        </w:rPr>
        <w:t xml:space="preserve"> </w:t>
      </w:r>
    </w:p>
  </w:footnote>
  <w:footnote w:id="2">
    <w:p w14:paraId="7AFBEDB2" w14:textId="5CBF6B9D" w:rsidR="00DC49A5" w:rsidRPr="00945C61" w:rsidRDefault="0066753D">
      <w:pPr>
        <w:ind w:left="0" w:hanging="2"/>
        <w:rPr>
          <w:rFonts w:ascii="Barlow" w:eastAsia="Barlow" w:hAnsi="Barlow" w:cs="Barlow"/>
          <w:sz w:val="16"/>
          <w:szCs w:val="16"/>
          <w:lang w:val="eu-ES"/>
        </w:rPr>
      </w:pPr>
      <w:bookmarkStart w:id="1" w:name="_heading=h.mza69bzd4hku" w:colFirst="0" w:colLast="0"/>
      <w:bookmarkEnd w:id="1"/>
      <w:r w:rsidRPr="00945C61">
        <w:rPr>
          <w:vertAlign w:val="superscript"/>
          <w:lang w:val="eu-ES"/>
        </w:rPr>
        <w:footnoteRef/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r w:rsidR="00112276">
        <w:rPr>
          <w:rFonts w:ascii="Barlow" w:eastAsia="Barlow" w:hAnsi="Barlow" w:cs="Barlow"/>
          <w:sz w:val="16"/>
          <w:szCs w:val="16"/>
          <w:lang w:val="eu-ES"/>
        </w:rPr>
        <w:t>EIN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, 2019. </w:t>
      </w:r>
      <w:r w:rsidR="00DF0335">
        <w:rPr>
          <w:rFonts w:ascii="Barlow" w:eastAsia="Barlow" w:hAnsi="Barlow" w:cs="Barlow"/>
          <w:sz w:val="16"/>
          <w:szCs w:val="16"/>
          <w:lang w:val="eu-ES"/>
        </w:rPr>
        <w:t xml:space="preserve">Biztanleria </w:t>
      </w:r>
      <w:r w:rsidR="00777C2D">
        <w:rPr>
          <w:rFonts w:ascii="Barlow" w:eastAsia="Barlow" w:hAnsi="Barlow" w:cs="Barlow"/>
          <w:sz w:val="16"/>
          <w:szCs w:val="16"/>
          <w:lang w:val="eu-ES"/>
        </w:rPr>
        <w:t>aktiboaren inkesta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>. Madri</w:t>
      </w:r>
      <w:r w:rsidR="007260CC">
        <w:rPr>
          <w:rFonts w:ascii="Barlow" w:eastAsia="Barlow" w:hAnsi="Barlow" w:cs="Barlow"/>
          <w:sz w:val="16"/>
          <w:szCs w:val="16"/>
          <w:lang w:val="eu-ES"/>
        </w:rPr>
        <w:t>l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: </w:t>
      </w:r>
      <w:r w:rsidR="00112276">
        <w:rPr>
          <w:rFonts w:ascii="Barlow" w:eastAsia="Barlow" w:hAnsi="Barlow" w:cs="Barlow"/>
          <w:sz w:val="16"/>
          <w:szCs w:val="16"/>
          <w:lang w:val="eu-ES"/>
        </w:rPr>
        <w:t>EIN.</w:t>
      </w:r>
    </w:p>
  </w:footnote>
  <w:footnote w:id="3">
    <w:p w14:paraId="5D13E4DC" w14:textId="77777777" w:rsidR="001F1541" w:rsidRPr="00945C61" w:rsidRDefault="001F1541" w:rsidP="001F1541">
      <w:pPr>
        <w:ind w:left="0" w:hanging="2"/>
        <w:rPr>
          <w:lang w:val="eu-ES"/>
        </w:rPr>
      </w:pPr>
      <w:bookmarkStart w:id="2" w:name="_heading=h.ik0ahytzh89d" w:colFirst="0" w:colLast="0"/>
      <w:bookmarkEnd w:id="2"/>
      <w:r w:rsidRPr="00945C61">
        <w:rPr>
          <w:vertAlign w:val="superscript"/>
          <w:lang w:val="eu-ES"/>
        </w:rPr>
        <w:footnoteRef/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bookmarkStart w:id="3" w:name="_Hlk122433165"/>
      <w:r>
        <w:rPr>
          <w:rFonts w:ascii="Barlow" w:eastAsia="Barlow" w:hAnsi="Barlow" w:cs="Barlow"/>
          <w:sz w:val="16"/>
          <w:szCs w:val="16"/>
          <w:lang w:val="eu-ES"/>
        </w:rPr>
        <w:t>EIN</w:t>
      </w:r>
      <w:bookmarkEnd w:id="3"/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, 2019. </w:t>
      </w:r>
      <w:r>
        <w:rPr>
          <w:rFonts w:ascii="Barlow" w:eastAsia="Barlow" w:hAnsi="Barlow" w:cs="Barlow"/>
          <w:sz w:val="16"/>
          <w:szCs w:val="16"/>
          <w:lang w:val="eu-ES"/>
        </w:rPr>
        <w:t>Nekazaritzako ustiategien egitura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>. Madri</w:t>
      </w:r>
      <w:r>
        <w:rPr>
          <w:rFonts w:ascii="Barlow" w:eastAsia="Barlow" w:hAnsi="Barlow" w:cs="Barlow"/>
          <w:sz w:val="16"/>
          <w:szCs w:val="16"/>
          <w:lang w:val="eu-ES"/>
        </w:rPr>
        <w:t>l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>: INE.</w:t>
      </w:r>
    </w:p>
  </w:footnote>
  <w:footnote w:id="4">
    <w:p w14:paraId="7AFBEDB4" w14:textId="0655F97D" w:rsidR="00DC49A5" w:rsidRPr="00945C61" w:rsidRDefault="0066753D">
      <w:pPr>
        <w:spacing w:before="0"/>
        <w:ind w:left="0" w:hanging="2"/>
        <w:rPr>
          <w:rFonts w:ascii="Barlow Light" w:eastAsia="Barlow Light" w:hAnsi="Barlow Light" w:cs="Barlow Light"/>
          <w:sz w:val="20"/>
          <w:szCs w:val="20"/>
          <w:vertAlign w:val="superscript"/>
          <w:lang w:val="eu-ES"/>
        </w:rPr>
      </w:pPr>
      <w:r w:rsidRPr="00945C61">
        <w:rPr>
          <w:vertAlign w:val="superscript"/>
          <w:lang w:val="eu-ES"/>
        </w:rPr>
        <w:footnoteRef/>
      </w:r>
      <w:r w:rsidRPr="00945C61">
        <w:rPr>
          <w:rFonts w:ascii="Barlow Light" w:eastAsia="Barlow Light" w:hAnsi="Barlow Light" w:cs="Barlow Light"/>
          <w:sz w:val="20"/>
          <w:szCs w:val="20"/>
          <w:vertAlign w:val="superscript"/>
          <w:lang w:val="eu-ES"/>
        </w:rPr>
        <w:t xml:space="preserve"> </w:t>
      </w:r>
      <w:r w:rsidR="00B668CE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Kontse</w:t>
      </w:r>
      <w:r w:rsidR="004D0C9F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il</w:t>
      </w:r>
      <w:r w:rsidR="00B668CE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 xml:space="preserve">u </w:t>
      </w:r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 xml:space="preserve"> E</w:t>
      </w:r>
      <w:r w:rsidR="003F295E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konomiko eta Soziala</w:t>
      </w:r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. “</w:t>
      </w:r>
      <w:proofErr w:type="spellStart"/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El</w:t>
      </w:r>
      <w:proofErr w:type="spellEnd"/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 xml:space="preserve"> medio </w:t>
      </w:r>
      <w:proofErr w:type="spellStart"/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rural</w:t>
      </w:r>
      <w:proofErr w:type="spellEnd"/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 xml:space="preserve"> y su </w:t>
      </w:r>
      <w:proofErr w:type="spellStart"/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vertebración</w:t>
      </w:r>
      <w:proofErr w:type="spellEnd"/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 xml:space="preserve"> </w:t>
      </w:r>
      <w:proofErr w:type="spellStart"/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social</w:t>
      </w:r>
      <w:proofErr w:type="spellEnd"/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 xml:space="preserve"> y </w:t>
      </w:r>
      <w:proofErr w:type="spellStart"/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territorial</w:t>
      </w:r>
      <w:proofErr w:type="spellEnd"/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 xml:space="preserve">.” </w:t>
      </w:r>
      <w:r w:rsidR="003F295E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Txostenen Bilduma</w:t>
      </w:r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, 1</w:t>
      </w:r>
      <w:r w:rsidR="003F295E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. zk</w:t>
      </w:r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. Madri</w:t>
      </w:r>
      <w:r w:rsidR="004A0A7E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l</w:t>
      </w:r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 xml:space="preserve">: </w:t>
      </w:r>
      <w:r w:rsidR="004A0A7E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K</w:t>
      </w:r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on</w:t>
      </w:r>
      <w:r w:rsidR="004A0A7E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tseilu Ekonomiko eta Soziala</w:t>
      </w:r>
      <w:r w:rsidRPr="00945C61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, 2018</w:t>
      </w:r>
      <w:r w:rsidR="004A0A7E">
        <w:rPr>
          <w:rFonts w:ascii="Barlow" w:eastAsia="Barlow" w:hAnsi="Barlow" w:cs="Barlow"/>
          <w:color w:val="1155CC"/>
          <w:sz w:val="16"/>
          <w:szCs w:val="16"/>
          <w:u w:val="single"/>
          <w:lang w:val="eu-ES"/>
        </w:rPr>
        <w:t>.</w:t>
      </w:r>
      <w:r w:rsidRPr="00945C61">
        <w:rPr>
          <w:rFonts w:ascii="Barlow" w:eastAsia="Barlow" w:hAnsi="Barlow" w:cs="Barlow"/>
          <w:color w:val="1155CC"/>
          <w:sz w:val="16"/>
          <w:szCs w:val="16"/>
          <w:lang w:val="eu-ES"/>
        </w:rPr>
        <w:t xml:space="preserve"> </w:t>
      </w:r>
    </w:p>
  </w:footnote>
  <w:footnote w:id="5">
    <w:p w14:paraId="5B180807" w14:textId="6B4CD2DC" w:rsidR="00615435" w:rsidRPr="00945C61" w:rsidRDefault="00615435" w:rsidP="00615435">
      <w:pPr>
        <w:ind w:left="0" w:hanging="2"/>
        <w:rPr>
          <w:rFonts w:ascii="Barlow" w:eastAsia="Barlow" w:hAnsi="Barlow" w:cs="Barlow"/>
          <w:sz w:val="16"/>
          <w:szCs w:val="16"/>
          <w:lang w:val="eu-ES"/>
        </w:rPr>
      </w:pPr>
      <w:bookmarkStart w:id="4" w:name="_heading=h.n1lo3mdojs8z" w:colFirst="0" w:colLast="0"/>
      <w:bookmarkEnd w:id="4"/>
      <w:r w:rsidRPr="00945C61">
        <w:rPr>
          <w:vertAlign w:val="superscript"/>
          <w:lang w:val="eu-ES"/>
        </w:rPr>
        <w:footnoteRef/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r>
        <w:rPr>
          <w:rFonts w:ascii="Barlow" w:eastAsia="Barlow" w:hAnsi="Barlow" w:cs="Barlow"/>
          <w:sz w:val="16"/>
          <w:szCs w:val="16"/>
          <w:lang w:val="eu-ES"/>
        </w:rPr>
        <w:t>Osasunari dagokionez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, </w:t>
      </w:r>
      <w:r w:rsidR="007B14A8">
        <w:rPr>
          <w:rFonts w:ascii="Barlow" w:eastAsia="Barlow" w:hAnsi="Barlow" w:cs="Barlow"/>
          <w:sz w:val="16"/>
          <w:szCs w:val="16"/>
          <w:lang w:val="eu-ES"/>
        </w:rPr>
        <w:t xml:space="preserve">betiere, </w:t>
      </w:r>
      <w:proofErr w:type="spellStart"/>
      <w:r w:rsidR="008E235C">
        <w:rPr>
          <w:rFonts w:ascii="Barlow" w:eastAsia="Barlow" w:hAnsi="Barlow" w:cs="Barlow"/>
          <w:sz w:val="16"/>
          <w:szCs w:val="16"/>
          <w:lang w:val="eu-ES"/>
        </w:rPr>
        <w:t>OMEren</w:t>
      </w:r>
      <w:proofErr w:type="spellEnd"/>
      <w:r w:rsidR="008E235C">
        <w:rPr>
          <w:rFonts w:ascii="Barlow" w:eastAsia="Barlow" w:hAnsi="Barlow" w:cs="Barlow"/>
          <w:sz w:val="16"/>
          <w:szCs w:val="16"/>
          <w:lang w:val="eu-ES"/>
        </w:rPr>
        <w:t xml:space="preserve"> arabera, </w:t>
      </w:r>
      <w:r w:rsidR="00D24DDA">
        <w:rPr>
          <w:rFonts w:ascii="Barlow" w:eastAsia="Barlow" w:hAnsi="Barlow" w:cs="Barlow"/>
          <w:sz w:val="16"/>
          <w:szCs w:val="16"/>
          <w:lang w:val="eu-ES"/>
        </w:rPr>
        <w:t>elikadura</w:t>
      </w:r>
      <w:r w:rsidR="00834F78">
        <w:rPr>
          <w:rFonts w:ascii="Barlow" w:eastAsia="Barlow" w:hAnsi="Barlow" w:cs="Barlow"/>
          <w:sz w:val="16"/>
          <w:szCs w:val="16"/>
          <w:lang w:val="eu-ES"/>
        </w:rPr>
        <w:t>k</w:t>
      </w:r>
      <w:r w:rsidR="00D24DDA">
        <w:rPr>
          <w:rFonts w:ascii="Barlow" w:eastAsia="Barlow" w:hAnsi="Barlow" w:cs="Barlow"/>
          <w:sz w:val="16"/>
          <w:szCs w:val="16"/>
          <w:lang w:val="eu-ES"/>
        </w:rPr>
        <w:t xml:space="preserve">, </w:t>
      </w:r>
      <w:r w:rsidR="00DB1B28">
        <w:rPr>
          <w:rFonts w:ascii="Barlow" w:eastAsia="Barlow" w:hAnsi="Barlow" w:cs="Barlow"/>
          <w:sz w:val="16"/>
          <w:szCs w:val="16"/>
          <w:lang w:val="eu-ES"/>
        </w:rPr>
        <w:t xml:space="preserve">dieta desegokiaren bidez edo toxikoen </w:t>
      </w:r>
      <w:proofErr w:type="spellStart"/>
      <w:r w:rsidR="007349C7">
        <w:rPr>
          <w:rFonts w:ascii="Barlow" w:eastAsia="Barlow" w:hAnsi="Barlow" w:cs="Barlow"/>
          <w:sz w:val="16"/>
          <w:szCs w:val="16"/>
          <w:lang w:val="eu-ES"/>
        </w:rPr>
        <w:t>ahorakinaren</w:t>
      </w:r>
      <w:proofErr w:type="spellEnd"/>
      <w:r w:rsidR="007349C7">
        <w:rPr>
          <w:rFonts w:ascii="Barlow" w:eastAsia="Barlow" w:hAnsi="Barlow" w:cs="Barlow"/>
          <w:sz w:val="16"/>
          <w:szCs w:val="16"/>
          <w:lang w:val="eu-ES"/>
        </w:rPr>
        <w:t xml:space="preserve"> bidez, </w:t>
      </w:r>
      <w:r w:rsidR="00834F78">
        <w:rPr>
          <w:rFonts w:ascii="Barlow" w:eastAsia="Barlow" w:hAnsi="Barlow" w:cs="Barlow"/>
          <w:sz w:val="16"/>
          <w:szCs w:val="16"/>
          <w:lang w:val="eu-ES"/>
        </w:rPr>
        <w:t xml:space="preserve">lotunea dauka </w:t>
      </w:r>
      <w:r w:rsidR="00F8229E">
        <w:rPr>
          <w:rFonts w:ascii="Barlow" w:eastAsia="Barlow" w:hAnsi="Barlow" w:cs="Barlow"/>
          <w:sz w:val="16"/>
          <w:szCs w:val="16"/>
          <w:lang w:val="eu-ES"/>
        </w:rPr>
        <w:t xml:space="preserve">kutsakorrak ez diren </w:t>
      </w:r>
      <w:r w:rsidR="00D36B62">
        <w:rPr>
          <w:rFonts w:ascii="Barlow" w:eastAsia="Barlow" w:hAnsi="Barlow" w:cs="Barlow"/>
          <w:sz w:val="16"/>
          <w:szCs w:val="16"/>
          <w:lang w:val="eu-ES"/>
        </w:rPr>
        <w:t>gaixotasun kronikoengatiko heriotzen %70ekin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, </w:t>
      </w:r>
      <w:r w:rsidR="00834F78">
        <w:rPr>
          <w:rFonts w:ascii="Barlow" w:eastAsia="Barlow" w:hAnsi="Barlow" w:cs="Barlow"/>
          <w:sz w:val="16"/>
          <w:szCs w:val="16"/>
          <w:lang w:val="eu-ES"/>
        </w:rPr>
        <w:t>minbizi-mod</w:t>
      </w:r>
      <w:r w:rsidR="004F462B">
        <w:rPr>
          <w:rFonts w:ascii="Barlow" w:eastAsia="Barlow" w:hAnsi="Barlow" w:cs="Barlow"/>
          <w:sz w:val="16"/>
          <w:szCs w:val="16"/>
          <w:lang w:val="eu-ES"/>
        </w:rPr>
        <w:t>alitateen</w:t>
      </w:r>
      <w:r w:rsidR="008A785C">
        <w:rPr>
          <w:rFonts w:ascii="Barlow" w:eastAsia="Barlow" w:hAnsi="Barlow" w:cs="Barlow"/>
          <w:sz w:val="16"/>
          <w:szCs w:val="16"/>
          <w:lang w:val="eu-ES"/>
        </w:rPr>
        <w:t xml:space="preserve"> laurde</w:t>
      </w:r>
      <w:r w:rsidR="00122A4E">
        <w:rPr>
          <w:rFonts w:ascii="Barlow" w:eastAsia="Barlow" w:hAnsi="Barlow" w:cs="Barlow"/>
          <w:sz w:val="16"/>
          <w:szCs w:val="16"/>
          <w:lang w:val="eu-ES"/>
        </w:rPr>
        <w:t>nak ere kontuan hartuta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. </w:t>
      </w:r>
      <w:r w:rsidR="00675F6B">
        <w:rPr>
          <w:rFonts w:ascii="Barlow" w:eastAsia="Barlow" w:hAnsi="Barlow" w:cs="Barlow"/>
          <w:sz w:val="16"/>
          <w:szCs w:val="16"/>
          <w:lang w:val="eu-ES"/>
        </w:rPr>
        <w:t xml:space="preserve">Erakunde honek txostenak ere argitaratu ditu </w:t>
      </w:r>
      <w:r w:rsidR="00C6112C">
        <w:rPr>
          <w:rFonts w:ascii="Barlow" w:eastAsia="Barlow" w:hAnsi="Barlow" w:cs="Barlow"/>
          <w:sz w:val="16"/>
          <w:szCs w:val="16"/>
          <w:lang w:val="eu-ES"/>
        </w:rPr>
        <w:t xml:space="preserve">pestiziden osasun-eragin larriei buruz eta </w:t>
      </w:r>
      <w:r w:rsidR="00653287">
        <w:rPr>
          <w:rFonts w:ascii="Barlow" w:eastAsia="Barlow" w:hAnsi="Barlow" w:cs="Barlow"/>
          <w:sz w:val="16"/>
          <w:szCs w:val="16"/>
          <w:lang w:val="eu-ES"/>
        </w:rPr>
        <w:t xml:space="preserve">gaur egun 2.000 milioik lagunek baino gehiagok </w:t>
      </w:r>
      <w:r w:rsidR="0025433B">
        <w:rPr>
          <w:rFonts w:ascii="Barlow" w:eastAsia="Barlow" w:hAnsi="Barlow" w:cs="Barlow"/>
          <w:sz w:val="16"/>
          <w:szCs w:val="16"/>
          <w:lang w:val="eu-ES"/>
        </w:rPr>
        <w:t xml:space="preserve">pairatzen dituzten </w:t>
      </w:r>
      <w:r w:rsidR="00B92721">
        <w:rPr>
          <w:rFonts w:ascii="Barlow" w:eastAsia="Barlow" w:hAnsi="Barlow" w:cs="Barlow"/>
          <w:sz w:val="16"/>
          <w:szCs w:val="16"/>
          <w:lang w:val="eu-ES"/>
        </w:rPr>
        <w:t>gehiegizko pisua</w:t>
      </w:r>
      <w:r w:rsidR="00576289">
        <w:rPr>
          <w:rFonts w:ascii="Barlow" w:eastAsia="Barlow" w:hAnsi="Barlow" w:cs="Barlow"/>
          <w:sz w:val="16"/>
          <w:szCs w:val="16"/>
          <w:lang w:val="eu-ES"/>
        </w:rPr>
        <w:t>ren</w:t>
      </w:r>
      <w:r w:rsidR="00B92721">
        <w:rPr>
          <w:rFonts w:ascii="Barlow" w:eastAsia="Barlow" w:hAnsi="Barlow" w:cs="Barlow"/>
          <w:sz w:val="16"/>
          <w:szCs w:val="16"/>
          <w:lang w:val="eu-ES"/>
        </w:rPr>
        <w:t xml:space="preserve"> eta </w:t>
      </w:r>
      <w:r w:rsidR="00576289">
        <w:rPr>
          <w:rFonts w:ascii="Barlow" w:eastAsia="Barlow" w:hAnsi="Barlow" w:cs="Barlow"/>
          <w:sz w:val="16"/>
          <w:szCs w:val="16"/>
          <w:lang w:val="eu-ES"/>
        </w:rPr>
        <w:t xml:space="preserve">loditasunaren </w:t>
      </w:r>
      <w:r w:rsidR="00653287">
        <w:rPr>
          <w:rFonts w:ascii="Barlow" w:eastAsia="Barlow" w:hAnsi="Barlow" w:cs="Barlow"/>
          <w:sz w:val="16"/>
          <w:szCs w:val="16"/>
          <w:lang w:val="eu-ES"/>
        </w:rPr>
        <w:t>epidemiari buruz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, </w:t>
      </w:r>
      <w:r w:rsidR="004A437F">
        <w:rPr>
          <w:rFonts w:ascii="Barlow" w:eastAsia="Barlow" w:hAnsi="Barlow" w:cs="Barlow"/>
          <w:sz w:val="16"/>
          <w:szCs w:val="16"/>
          <w:lang w:val="eu-ES"/>
        </w:rPr>
        <w:t>batez ere emakumeak astintzen dituela kontuan hartuta</w:t>
      </w:r>
      <w:r w:rsidRPr="00945C61">
        <w:rPr>
          <w:rFonts w:ascii="Barlow" w:eastAsia="Barlow" w:hAnsi="Barlow" w:cs="Barlow"/>
          <w:sz w:val="16"/>
          <w:szCs w:val="16"/>
          <w:lang w:val="eu-ES"/>
        </w:rPr>
        <w:t xml:space="preserve">. </w:t>
      </w:r>
      <w:r w:rsidR="007B5BBD">
        <w:rPr>
          <w:rFonts w:ascii="Barlow" w:eastAsia="Barlow" w:hAnsi="Barlow" w:cs="Barlow"/>
          <w:sz w:val="16"/>
          <w:szCs w:val="16"/>
          <w:lang w:val="eu-ES"/>
        </w:rPr>
        <w:t>Sarritan dietarekin lotuta dauden gaixotasun kronikoak Europako urteko osasun-gastuaren %80rainokoa</w:t>
      </w:r>
      <w:r w:rsidR="001A606C">
        <w:rPr>
          <w:rFonts w:ascii="Barlow" w:eastAsia="Barlow" w:hAnsi="Barlow" w:cs="Barlow"/>
          <w:sz w:val="16"/>
          <w:szCs w:val="16"/>
          <w:lang w:val="eu-ES"/>
        </w:rPr>
        <w:t xml:space="preserve">k dira, eta, kopuru horretatik, </w:t>
      </w:r>
      <w:r w:rsidR="001D3F15">
        <w:rPr>
          <w:rFonts w:ascii="Barlow" w:eastAsia="Barlow" w:hAnsi="Barlow" w:cs="Barlow"/>
          <w:sz w:val="16"/>
          <w:szCs w:val="16"/>
          <w:lang w:val="eu-ES"/>
        </w:rPr>
        <w:t>%3 baino ez da prebentziorako</w:t>
      </w:r>
      <w:r w:rsidR="00BB3DBE" w:rsidRPr="00BB3DBE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r w:rsidR="00BB3DBE">
        <w:rPr>
          <w:rFonts w:ascii="Barlow" w:eastAsia="Barlow" w:hAnsi="Barlow" w:cs="Barlow"/>
          <w:sz w:val="16"/>
          <w:szCs w:val="16"/>
          <w:lang w:val="eu-ES"/>
        </w:rPr>
        <w:t>erabiltzen.</w:t>
      </w:r>
    </w:p>
  </w:footnote>
  <w:footnote w:id="6">
    <w:p w14:paraId="7AFBEDB6" w14:textId="792E9694" w:rsidR="00DC49A5" w:rsidRPr="008B79C8" w:rsidRDefault="0066753D">
      <w:pPr>
        <w:ind w:left="0" w:hanging="2"/>
        <w:rPr>
          <w:rFonts w:ascii="Barlow" w:eastAsia="Barlow" w:hAnsi="Barlow" w:cs="Barlow"/>
          <w:sz w:val="16"/>
          <w:szCs w:val="16"/>
          <w:lang w:val="eu-ES"/>
        </w:rPr>
      </w:pPr>
      <w:r w:rsidRPr="008B79C8">
        <w:rPr>
          <w:vertAlign w:val="superscript"/>
          <w:lang w:val="eu-ES"/>
        </w:rPr>
        <w:footnoteRef/>
      </w:r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Carricondo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, Ana </w:t>
      </w:r>
      <w:r w:rsidR="00B26413">
        <w:rPr>
          <w:rFonts w:ascii="Barlow" w:eastAsia="Barlow" w:hAnsi="Barlow" w:cs="Barlow"/>
          <w:sz w:val="16"/>
          <w:szCs w:val="16"/>
          <w:lang w:val="eu-ES"/>
        </w:rPr>
        <w:t>eta</w:t>
      </w:r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Peiteado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, </w:t>
      </w:r>
      <w:r w:rsidR="009639C0" w:rsidRPr="008B79C8">
        <w:rPr>
          <w:rFonts w:ascii="Barlow" w:eastAsia="Barlow" w:hAnsi="Barlow" w:cs="Barlow"/>
          <w:sz w:val="16"/>
          <w:szCs w:val="16"/>
          <w:lang w:val="eu-ES"/>
        </w:rPr>
        <w:t xml:space="preserve">C. </w:t>
      </w:r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2010.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¿Qui</w:t>
      </w:r>
      <w:r w:rsidR="005D5E75">
        <w:rPr>
          <w:rFonts w:ascii="Barlow" w:eastAsia="Barlow" w:hAnsi="Barlow" w:cs="Barlow"/>
          <w:sz w:val="16"/>
          <w:szCs w:val="16"/>
          <w:lang w:val="eu-ES"/>
        </w:rPr>
        <w:t>e</w:t>
      </w:r>
      <w:r w:rsidRPr="008B79C8">
        <w:rPr>
          <w:rFonts w:ascii="Barlow" w:eastAsia="Barlow" w:hAnsi="Barlow" w:cs="Barlow"/>
          <w:sz w:val="16"/>
          <w:szCs w:val="16"/>
          <w:lang w:val="eu-ES"/>
        </w:rPr>
        <w:t>n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contamina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cobra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?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Relación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entre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la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Política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Agraria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Común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y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el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medio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ambiente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en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España. Madri</w:t>
      </w:r>
      <w:r w:rsidR="005D5E75">
        <w:rPr>
          <w:rFonts w:ascii="Barlow" w:eastAsia="Barlow" w:hAnsi="Barlow" w:cs="Barlow"/>
          <w:sz w:val="16"/>
          <w:szCs w:val="16"/>
          <w:lang w:val="eu-ES"/>
        </w:rPr>
        <w:t>l</w:t>
      </w:r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: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SEO-Birdlife</w:t>
      </w:r>
      <w:proofErr w:type="spellEnd"/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r w:rsidR="005D5E75">
        <w:rPr>
          <w:rFonts w:ascii="Barlow" w:eastAsia="Barlow" w:hAnsi="Barlow" w:cs="Barlow"/>
          <w:sz w:val="16"/>
          <w:szCs w:val="16"/>
          <w:lang w:val="eu-ES"/>
        </w:rPr>
        <w:t xml:space="preserve">eta </w:t>
      </w:r>
      <w:proofErr w:type="spellStart"/>
      <w:r w:rsidRPr="008B79C8">
        <w:rPr>
          <w:rFonts w:ascii="Barlow" w:eastAsia="Barlow" w:hAnsi="Barlow" w:cs="Barlow"/>
          <w:sz w:val="16"/>
          <w:szCs w:val="16"/>
          <w:lang w:val="eu-ES"/>
        </w:rPr>
        <w:t>WWF-España</w:t>
      </w:r>
      <w:proofErr w:type="spellEnd"/>
      <w:r w:rsidR="00C91EB7">
        <w:rPr>
          <w:rFonts w:ascii="Barlow" w:eastAsia="Barlow" w:hAnsi="Barlow" w:cs="Barlow"/>
          <w:sz w:val="16"/>
          <w:szCs w:val="16"/>
          <w:lang w:val="eu-ES"/>
        </w:rPr>
        <w:t>.</w:t>
      </w:r>
    </w:p>
  </w:footnote>
  <w:footnote w:id="7">
    <w:p w14:paraId="7AFBEDB7" w14:textId="626EEBB7" w:rsidR="00DC49A5" w:rsidRPr="008B79C8" w:rsidRDefault="0066753D">
      <w:pPr>
        <w:ind w:left="0" w:hanging="2"/>
        <w:rPr>
          <w:rFonts w:ascii="Barlow" w:eastAsia="Barlow" w:hAnsi="Barlow" w:cs="Barlow"/>
          <w:sz w:val="16"/>
          <w:szCs w:val="16"/>
          <w:lang w:val="eu-ES"/>
        </w:rPr>
      </w:pPr>
      <w:r w:rsidRPr="008B79C8">
        <w:rPr>
          <w:vertAlign w:val="superscript"/>
          <w:lang w:val="eu-ES"/>
        </w:rPr>
        <w:footnoteRef/>
      </w:r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r w:rsidR="005B0FC5">
        <w:rPr>
          <w:rFonts w:ascii="Barlow" w:eastAsia="Barlow" w:hAnsi="Barlow" w:cs="Barlow"/>
          <w:sz w:val="16"/>
          <w:szCs w:val="16"/>
          <w:lang w:val="eu-ES"/>
        </w:rPr>
        <w:t xml:space="preserve">Ekoizten diren </w:t>
      </w:r>
      <w:r w:rsidR="00CC049E">
        <w:rPr>
          <w:rFonts w:ascii="Barlow" w:eastAsia="Barlow" w:hAnsi="Barlow" w:cs="Barlow"/>
          <w:sz w:val="16"/>
          <w:szCs w:val="16"/>
          <w:lang w:val="eu-ES"/>
        </w:rPr>
        <w:t xml:space="preserve">elikagaien herenak baino gehiago </w:t>
      </w:r>
      <w:r w:rsidR="00110FA9">
        <w:rPr>
          <w:rFonts w:ascii="Barlow" w:eastAsia="Barlow" w:hAnsi="Barlow" w:cs="Barlow"/>
          <w:sz w:val="16"/>
          <w:szCs w:val="16"/>
          <w:lang w:val="eu-ES"/>
        </w:rPr>
        <w:t xml:space="preserve">alferrik galtzen dira </w:t>
      </w:r>
      <w:proofErr w:type="spellStart"/>
      <w:r w:rsidR="00376D64">
        <w:rPr>
          <w:rFonts w:ascii="Barlow" w:eastAsia="Barlow" w:hAnsi="Barlow" w:cs="Barlow"/>
          <w:sz w:val="16"/>
          <w:szCs w:val="16"/>
          <w:lang w:val="eu-ES"/>
        </w:rPr>
        <w:t>elikakatean</w:t>
      </w:r>
      <w:proofErr w:type="spellEnd"/>
      <w:r w:rsidR="00376D64">
        <w:rPr>
          <w:rFonts w:ascii="Barlow" w:eastAsia="Barlow" w:hAnsi="Barlow" w:cs="Barlow"/>
          <w:sz w:val="16"/>
          <w:szCs w:val="16"/>
          <w:lang w:val="eu-ES"/>
        </w:rPr>
        <w:t>.</w:t>
      </w:r>
    </w:p>
  </w:footnote>
  <w:footnote w:id="8">
    <w:p w14:paraId="7AFBEDB8" w14:textId="42990DA4" w:rsidR="00DC49A5" w:rsidRPr="008B79C8" w:rsidRDefault="0066753D">
      <w:pPr>
        <w:ind w:left="0" w:hanging="2"/>
        <w:rPr>
          <w:rFonts w:ascii="Barlow" w:eastAsia="Barlow" w:hAnsi="Barlow" w:cs="Barlow"/>
          <w:sz w:val="16"/>
          <w:szCs w:val="16"/>
          <w:lang w:val="eu-ES"/>
        </w:rPr>
      </w:pPr>
      <w:bookmarkStart w:id="5" w:name="_heading=h.8u5n5zz3x4pc" w:colFirst="0" w:colLast="0"/>
      <w:bookmarkEnd w:id="5"/>
      <w:r w:rsidRPr="008B79C8">
        <w:rPr>
          <w:vertAlign w:val="superscript"/>
          <w:lang w:val="eu-ES"/>
        </w:rPr>
        <w:footnoteRef/>
      </w:r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r w:rsidRPr="008B79C8">
        <w:rPr>
          <w:rFonts w:ascii="Barlow" w:eastAsia="Barlow" w:hAnsi="Barlow" w:cs="Barlow"/>
          <w:sz w:val="16"/>
          <w:szCs w:val="16"/>
          <w:lang w:val="eu-ES"/>
        </w:rPr>
        <w:t>El</w:t>
      </w:r>
      <w:r w:rsidR="002A1E09">
        <w:rPr>
          <w:rFonts w:ascii="Barlow" w:eastAsia="Barlow" w:hAnsi="Barlow" w:cs="Barlow"/>
          <w:sz w:val="16"/>
          <w:szCs w:val="16"/>
          <w:lang w:val="eu-ES"/>
        </w:rPr>
        <w:t xml:space="preserve">ikadura-sistemak </w:t>
      </w:r>
      <w:r w:rsidR="00DA6108">
        <w:rPr>
          <w:rFonts w:ascii="Barlow" w:eastAsia="Barlow" w:hAnsi="Barlow" w:cs="Barlow"/>
          <w:sz w:val="16"/>
          <w:szCs w:val="16"/>
          <w:lang w:val="eu-ES"/>
        </w:rPr>
        <w:t>berotegi-efektuko gas</w:t>
      </w:r>
      <w:r w:rsidR="00D83A84">
        <w:rPr>
          <w:rFonts w:ascii="Barlow" w:eastAsia="Barlow" w:hAnsi="Barlow" w:cs="Barlow"/>
          <w:sz w:val="16"/>
          <w:szCs w:val="16"/>
          <w:lang w:val="eu-ES"/>
        </w:rPr>
        <w:t xml:space="preserve">en </w:t>
      </w:r>
      <w:r w:rsidR="00210823">
        <w:rPr>
          <w:rFonts w:ascii="Barlow" w:eastAsia="Barlow" w:hAnsi="Barlow" w:cs="Barlow"/>
          <w:sz w:val="16"/>
          <w:szCs w:val="16"/>
          <w:lang w:val="eu-ES"/>
        </w:rPr>
        <w:t xml:space="preserve">%30 </w:t>
      </w:r>
      <w:r w:rsidR="006E5989">
        <w:rPr>
          <w:rFonts w:ascii="Barlow" w:eastAsia="Barlow" w:hAnsi="Barlow" w:cs="Barlow"/>
          <w:sz w:val="16"/>
          <w:szCs w:val="16"/>
          <w:lang w:val="eu-ES"/>
        </w:rPr>
        <w:t xml:space="preserve">isurtzen ditu guztira, </w:t>
      </w:r>
      <w:r w:rsidR="00D222CC">
        <w:rPr>
          <w:rFonts w:ascii="Barlow" w:eastAsia="Barlow" w:hAnsi="Barlow" w:cs="Barlow"/>
          <w:sz w:val="16"/>
          <w:szCs w:val="16"/>
          <w:lang w:val="eu-ES"/>
        </w:rPr>
        <w:t xml:space="preserve">eta, bertan, </w:t>
      </w:r>
      <w:r w:rsidR="00804927">
        <w:rPr>
          <w:rFonts w:ascii="Barlow" w:eastAsia="Barlow" w:hAnsi="Barlow" w:cs="Barlow"/>
          <w:sz w:val="16"/>
          <w:szCs w:val="16"/>
          <w:lang w:val="eu-ES"/>
        </w:rPr>
        <w:t>abeltzaintza intentsiborako</w:t>
      </w:r>
      <w:r w:rsidR="00A70AEB">
        <w:rPr>
          <w:rFonts w:ascii="Barlow" w:eastAsia="Barlow" w:hAnsi="Barlow" w:cs="Barlow"/>
          <w:sz w:val="16"/>
          <w:szCs w:val="16"/>
          <w:lang w:val="eu-ES"/>
        </w:rPr>
        <w:t xml:space="preserve"> erabiltzen diren zereal</w:t>
      </w:r>
      <w:r w:rsidR="00CB1370">
        <w:rPr>
          <w:rFonts w:ascii="Barlow" w:eastAsia="Barlow" w:hAnsi="Barlow" w:cs="Barlow"/>
          <w:sz w:val="16"/>
          <w:szCs w:val="16"/>
          <w:lang w:val="eu-ES"/>
        </w:rPr>
        <w:t>ak</w:t>
      </w:r>
      <w:r w:rsidR="00A70AEB">
        <w:rPr>
          <w:rFonts w:ascii="Barlow" w:eastAsia="Barlow" w:hAnsi="Barlow" w:cs="Barlow"/>
          <w:sz w:val="16"/>
          <w:szCs w:val="16"/>
          <w:lang w:val="eu-ES"/>
        </w:rPr>
        <w:t xml:space="preserve"> eta </w:t>
      </w:r>
      <w:proofErr w:type="spellStart"/>
      <w:r w:rsidR="00CB1370">
        <w:rPr>
          <w:rFonts w:ascii="Barlow" w:eastAsia="Barlow" w:hAnsi="Barlow" w:cs="Barlow"/>
          <w:sz w:val="16"/>
          <w:szCs w:val="16"/>
          <w:lang w:val="eu-ES"/>
        </w:rPr>
        <w:t>proteaginosoak</w:t>
      </w:r>
      <w:proofErr w:type="spellEnd"/>
      <w:r w:rsidR="00CB1370">
        <w:rPr>
          <w:rFonts w:ascii="Barlow" w:eastAsia="Barlow" w:hAnsi="Barlow" w:cs="Barlow"/>
          <w:sz w:val="16"/>
          <w:szCs w:val="16"/>
          <w:lang w:val="eu-ES"/>
        </w:rPr>
        <w:t xml:space="preserve"> ereiteko</w:t>
      </w:r>
      <w:r w:rsidR="00D222CC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r w:rsidR="00580B1F">
        <w:rPr>
          <w:rFonts w:ascii="Barlow" w:eastAsia="Barlow" w:hAnsi="Barlow" w:cs="Barlow"/>
          <w:sz w:val="16"/>
          <w:szCs w:val="16"/>
          <w:lang w:val="eu-ES"/>
        </w:rPr>
        <w:t xml:space="preserve">baso-soilketarekin lotuta dagoen zati handi bat </w:t>
      </w:r>
      <w:r w:rsidR="00D222CC">
        <w:rPr>
          <w:rFonts w:ascii="Barlow" w:eastAsia="Barlow" w:hAnsi="Barlow" w:cs="Barlow"/>
          <w:sz w:val="16"/>
          <w:szCs w:val="16"/>
          <w:lang w:val="eu-ES"/>
        </w:rPr>
        <w:t>sartzen da</w:t>
      </w:r>
      <w:r w:rsidR="000E29A3">
        <w:rPr>
          <w:rFonts w:ascii="Barlow" w:eastAsia="Barlow" w:hAnsi="Barlow" w:cs="Barlow"/>
          <w:sz w:val="16"/>
          <w:szCs w:val="16"/>
          <w:lang w:val="eu-ES"/>
        </w:rPr>
        <w:t>:</w:t>
      </w:r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 </w:t>
      </w:r>
      <w:hyperlink r:id="rId1">
        <w:r w:rsidRPr="008B79C8">
          <w:rPr>
            <w:rFonts w:ascii="Barlow" w:eastAsia="Barlow" w:hAnsi="Barlow" w:cs="Barlow"/>
            <w:color w:val="0000FF"/>
            <w:sz w:val="16"/>
            <w:szCs w:val="16"/>
            <w:u w:val="single"/>
            <w:lang w:val="eu-ES"/>
          </w:rPr>
          <w:t>http://www.fao.org/food-loss-and-food-waste/es/</w:t>
        </w:r>
      </w:hyperlink>
    </w:p>
  </w:footnote>
  <w:footnote w:id="9">
    <w:p w14:paraId="7AFBEDB9" w14:textId="428CEC81" w:rsidR="00DC49A5" w:rsidRPr="008B79C8" w:rsidRDefault="0066753D">
      <w:pPr>
        <w:ind w:left="0" w:hanging="2"/>
        <w:rPr>
          <w:lang w:val="eu-ES"/>
        </w:rPr>
      </w:pPr>
      <w:r w:rsidRPr="008B79C8">
        <w:rPr>
          <w:vertAlign w:val="superscript"/>
          <w:lang w:val="eu-ES"/>
        </w:rPr>
        <w:footnoteRef/>
      </w:r>
      <w:r w:rsidRPr="008B79C8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r w:rsidRPr="008B79C8">
        <w:rPr>
          <w:rFonts w:ascii="Barlow" w:eastAsia="Barlow" w:hAnsi="Barlow" w:cs="Barlow"/>
          <w:sz w:val="16"/>
          <w:szCs w:val="16"/>
          <w:lang w:val="eu-ES"/>
        </w:rPr>
        <w:t>E</w:t>
      </w:r>
      <w:r w:rsidR="008F234E">
        <w:rPr>
          <w:rFonts w:ascii="Barlow" w:eastAsia="Barlow" w:hAnsi="Barlow" w:cs="Barlow"/>
          <w:sz w:val="16"/>
          <w:szCs w:val="16"/>
          <w:lang w:val="eu-ES"/>
        </w:rPr>
        <w:t>spainiako azaleraren %65eraino</w:t>
      </w:r>
      <w:r w:rsidR="00010D8A">
        <w:rPr>
          <w:rFonts w:ascii="Barlow" w:eastAsia="Barlow" w:hAnsi="Barlow" w:cs="Barlow"/>
          <w:sz w:val="16"/>
          <w:szCs w:val="16"/>
          <w:lang w:val="eu-ES"/>
        </w:rPr>
        <w:t xml:space="preserve"> basamortutzeko arrisku handia edo oso handia dago</w:t>
      </w:r>
      <w:r w:rsidR="00863CE9">
        <w:rPr>
          <w:rFonts w:ascii="Barlow" w:eastAsia="Barlow" w:hAnsi="Barlow" w:cs="Barlow"/>
          <w:sz w:val="16"/>
          <w:szCs w:val="16"/>
          <w:lang w:val="eu-ES"/>
        </w:rPr>
        <w:t xml:space="preserve">, </w:t>
      </w:r>
      <w:r w:rsidR="00B146F6">
        <w:rPr>
          <w:rFonts w:ascii="Barlow" w:eastAsia="Barlow" w:hAnsi="Barlow" w:cs="Barlow"/>
          <w:sz w:val="16"/>
          <w:szCs w:val="16"/>
          <w:lang w:val="eu-ES"/>
        </w:rPr>
        <w:t xml:space="preserve">ekoizpen-gaitasuna eta </w:t>
      </w:r>
      <w:r w:rsidR="00191F62">
        <w:rPr>
          <w:rFonts w:ascii="Barlow" w:eastAsia="Barlow" w:hAnsi="Barlow" w:cs="Barlow"/>
          <w:sz w:val="16"/>
          <w:szCs w:val="16"/>
          <w:lang w:val="eu-ES"/>
        </w:rPr>
        <w:t xml:space="preserve">horrekin lotutako </w:t>
      </w:r>
      <w:r w:rsidR="005A6EC5">
        <w:rPr>
          <w:rFonts w:ascii="Barlow" w:eastAsia="Barlow" w:hAnsi="Barlow" w:cs="Barlow"/>
          <w:sz w:val="16"/>
          <w:szCs w:val="16"/>
          <w:lang w:val="eu-ES"/>
        </w:rPr>
        <w:t xml:space="preserve">biodibertsitate basatia zein </w:t>
      </w:r>
      <w:r>
        <w:rPr>
          <w:rFonts w:ascii="Barlow" w:eastAsia="Barlow" w:hAnsi="Barlow" w:cs="Barlow"/>
          <w:sz w:val="16"/>
          <w:szCs w:val="16"/>
          <w:lang w:val="eu-ES"/>
        </w:rPr>
        <w:t>landua</w:t>
      </w:r>
      <w:r w:rsidR="00BF4A0F">
        <w:rPr>
          <w:rFonts w:ascii="Barlow" w:eastAsia="Barlow" w:hAnsi="Barlow" w:cs="Barlow"/>
          <w:sz w:val="16"/>
          <w:szCs w:val="16"/>
          <w:lang w:val="eu-ES"/>
        </w:rPr>
        <w:t xml:space="preserve"> modu</w:t>
      </w:r>
      <w:r w:rsidR="00105180">
        <w:rPr>
          <w:rFonts w:ascii="Barlow" w:eastAsia="Barlow" w:hAnsi="Barlow" w:cs="Barlow"/>
          <w:sz w:val="16"/>
          <w:szCs w:val="16"/>
          <w:lang w:val="eu-ES"/>
        </w:rPr>
        <w:t xml:space="preserve"> larrian galdu direlako</w:t>
      </w:r>
      <w:r w:rsidRPr="008B79C8">
        <w:rPr>
          <w:rFonts w:ascii="Barlow" w:eastAsia="Barlow" w:hAnsi="Barlow" w:cs="Barlow"/>
          <w:sz w:val="16"/>
          <w:szCs w:val="16"/>
          <w:lang w:val="eu-ES"/>
        </w:rPr>
        <w:t>.</w:t>
      </w:r>
    </w:p>
  </w:footnote>
  <w:footnote w:id="10">
    <w:p w14:paraId="7AFBEDBA" w14:textId="6DAD5249" w:rsidR="00DC49A5" w:rsidRPr="008B79C8" w:rsidRDefault="0066753D">
      <w:pPr>
        <w:spacing w:before="0"/>
        <w:ind w:left="0" w:hanging="2"/>
        <w:rPr>
          <w:rFonts w:ascii="Barlow" w:eastAsia="Barlow" w:hAnsi="Barlow" w:cs="Barlow"/>
          <w:b/>
          <w:sz w:val="18"/>
          <w:szCs w:val="18"/>
          <w:lang w:val="eu-ES"/>
        </w:rPr>
      </w:pPr>
      <w:r w:rsidRPr="008B79C8">
        <w:rPr>
          <w:vertAlign w:val="superscript"/>
          <w:lang w:val="eu-ES"/>
        </w:rPr>
        <w:footnoteRef/>
      </w:r>
      <w:r w:rsidR="00E3056B" w:rsidRPr="008B79C8">
        <w:rPr>
          <w:rFonts w:ascii="Barlow" w:eastAsia="Barlow" w:hAnsi="Barlow" w:cs="Barlow"/>
          <w:sz w:val="16"/>
          <w:szCs w:val="16"/>
          <w:lang w:val="eu-ES"/>
        </w:rPr>
        <w:t xml:space="preserve"> </w:t>
      </w:r>
      <w:hyperlink r:id="rId2">
        <w:r w:rsidRPr="000B1336">
          <w:rPr>
            <w:rFonts w:ascii="Barlow" w:eastAsia="Barlow Light" w:hAnsi="Barlow" w:cs="Barlow Light"/>
            <w:color w:val="1155CC"/>
            <w:sz w:val="16"/>
            <w:szCs w:val="16"/>
            <w:u w:val="single"/>
            <w:lang w:val="eu-ES"/>
          </w:rPr>
          <w:t>Espa</w:t>
        </w:r>
        <w:r w:rsidR="008F2A0D" w:rsidRPr="000B1336">
          <w:rPr>
            <w:rFonts w:ascii="Barlow" w:eastAsia="Barlow Light" w:hAnsi="Barlow" w:cs="Barlow Light"/>
            <w:color w:val="1155CC"/>
            <w:sz w:val="16"/>
            <w:szCs w:val="16"/>
            <w:u w:val="single"/>
            <w:lang w:val="eu-ES"/>
          </w:rPr>
          <w:t>iniako Kontsumoaren Jasangarritasuna</w:t>
        </w:r>
        <w:r w:rsidR="008F2A0D" w:rsidRPr="000B1336">
          <w:rPr>
            <w:rFonts w:ascii="Barlow" w:eastAsia="Barlow Light" w:hAnsi="Barlow" w:cs="Barlow Light"/>
            <w:color w:val="auto"/>
            <w:sz w:val="16"/>
            <w:szCs w:val="16"/>
            <w:lang w:val="eu-ES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EDA3" w14:textId="77777777" w:rsidR="00DC49A5" w:rsidRDefault="00DC49A5">
    <w:pPr>
      <w:tabs>
        <w:tab w:val="center" w:pos="4252"/>
        <w:tab w:val="right" w:pos="8504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EDA4" w14:textId="77777777" w:rsidR="00DC49A5" w:rsidRDefault="0066753D">
    <w:pPr>
      <w:tabs>
        <w:tab w:val="center" w:pos="4252"/>
        <w:tab w:val="right" w:pos="8504"/>
      </w:tabs>
      <w:spacing w:line="240" w:lineRule="auto"/>
      <w:ind w:left="1" w:hanging="3"/>
      <w:jc w:val="right"/>
    </w:pPr>
    <w:r>
      <w:rPr>
        <w:rFonts w:ascii="Barlow Black" w:eastAsia="Barlow Black" w:hAnsi="Barlow Black" w:cs="Barlow Black"/>
        <w:noProof/>
        <w:color w:val="215868"/>
        <w:sz w:val="34"/>
        <w:szCs w:val="34"/>
        <w:lang w:eastAsia="es-ES"/>
      </w:rPr>
      <w:drawing>
        <wp:inline distT="0" distB="0" distL="0" distR="0" wp14:anchorId="7AFBEDA9" wp14:editId="7AFBEDAA">
          <wp:extent cx="5392420" cy="544830"/>
          <wp:effectExtent l="0" t="0" r="0" b="0"/>
          <wp:docPr id="10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24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FBEDAB" wp14:editId="7AFBEDAC">
              <wp:simplePos x="0" y="0"/>
              <wp:positionH relativeFrom="column">
                <wp:posOffset>-1155065</wp:posOffset>
              </wp:positionH>
              <wp:positionV relativeFrom="paragraph">
                <wp:posOffset>-456565</wp:posOffset>
              </wp:positionV>
              <wp:extent cx="350520" cy="10753725"/>
              <wp:effectExtent l="0" t="0" r="0" b="0"/>
              <wp:wrapNone/>
              <wp:docPr id="1047" name="Rectángulo 10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9315" y="0"/>
                        <a:ext cx="293370" cy="7560000"/>
                      </a:xfrm>
                      <a:prstGeom prst="rect">
                        <a:avLst/>
                      </a:prstGeom>
                      <a:solidFill>
                        <a:srgbClr val="205867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AFBEDBC" w14:textId="77777777" w:rsidR="00DC49A5" w:rsidRDefault="00DC49A5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FBEDAB" id="Rectángulo 1047" o:spid="_x0000_s1026" style="position:absolute;left:0;text-align:left;margin-left:-90.95pt;margin-top:-35.95pt;width:27.6pt;height:84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" fill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7AFBEDBC" w14:textId="77777777" w:rsidR="00DC49A5" w:rsidRDefault="00DC49A5">
                    <w:pPr>
                      <w:spacing w:before="0" w:line="240" w:lineRule="auto"/>
                      <w:ind w:left="0" w:hanging="2"/>
                      <w:jc w:val="left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BEDA7" w14:textId="77777777" w:rsidR="00DC49A5" w:rsidRDefault="0066753D">
    <w:pPr>
      <w:ind w:left="1" w:hanging="3"/>
    </w:pPr>
    <w:r>
      <w:rPr>
        <w:rFonts w:ascii="Barlow Black" w:eastAsia="Barlow Black" w:hAnsi="Barlow Black" w:cs="Barlow Black"/>
        <w:noProof/>
        <w:color w:val="215868"/>
        <w:sz w:val="34"/>
        <w:szCs w:val="34"/>
        <w:lang w:eastAsia="es-ES"/>
      </w:rPr>
      <w:drawing>
        <wp:inline distT="0" distB="0" distL="0" distR="0" wp14:anchorId="7AFBEDAD" wp14:editId="7AFBEDAE">
          <wp:extent cx="5392420" cy="544830"/>
          <wp:effectExtent l="0" t="0" r="0" b="0"/>
          <wp:docPr id="105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242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BEDAF" wp14:editId="7AFBEDB0">
              <wp:simplePos x="0" y="0"/>
              <wp:positionH relativeFrom="column">
                <wp:posOffset>-1129665</wp:posOffset>
              </wp:positionH>
              <wp:positionV relativeFrom="paragraph">
                <wp:posOffset>-456565</wp:posOffset>
              </wp:positionV>
              <wp:extent cx="350520" cy="10753725"/>
              <wp:effectExtent l="0" t="0" r="0" b="0"/>
              <wp:wrapNone/>
              <wp:docPr id="1048" name="Rectángulo 10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9315" y="0"/>
                        <a:ext cx="293370" cy="7560000"/>
                      </a:xfrm>
                      <a:prstGeom prst="rect">
                        <a:avLst/>
                      </a:prstGeom>
                      <a:solidFill>
                        <a:srgbClr val="205867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AFBEDBB" w14:textId="77777777" w:rsidR="00DC49A5" w:rsidRDefault="00DC49A5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FBEDAF" id="Rectángulo 1048" o:spid="_x0000_s1027" style="position:absolute;left:0;text-align:left;margin-left:-88.95pt;margin-top:-35.95pt;width:27.6pt;height:84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" fill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7AFBEDBB" w14:textId="77777777" w:rsidR="00DC49A5" w:rsidRDefault="00DC49A5">
                    <w:pPr>
                      <w:spacing w:before="0" w:line="240" w:lineRule="auto"/>
                      <w:ind w:left="0" w:hanging="2"/>
                      <w:jc w:val="lef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BF205925"/>
    <w:multiLevelType w:val="multilevel"/>
    <w:tmpl w:val="BF205925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1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" w:eastAsia="Noto Sans" w:hAnsi="Noto Sans" w:cs="Noto Sans"/>
      </w:rPr>
    </w:lvl>
  </w:abstractNum>
  <w:abstractNum w:abstractNumId="3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1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" w:eastAsia="Noto Sans" w:hAnsi="Noto Sans" w:cs="Noto Sans"/>
      </w:rPr>
    </w:lvl>
  </w:abstractNum>
  <w:abstractNum w:abstractNumId="4">
    <w:nsid w:val="59ADCABA"/>
    <w:multiLevelType w:val="multilevel"/>
    <w:tmpl w:val="59ADCABA"/>
    <w:lvl w:ilvl="0">
      <w:start w:val="1"/>
      <w:numFmt w:val="bullet"/>
      <w:lvlText w:val="●"/>
      <w:lvlJc w:val="left"/>
      <w:pPr>
        <w:ind w:left="718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" w:eastAsia="Noto Sans" w:hAnsi="Noto Sans" w:cs="Noto San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A5"/>
    <w:rsid w:val="00001F0B"/>
    <w:rsid w:val="000060E3"/>
    <w:rsid w:val="00010D8A"/>
    <w:rsid w:val="00011114"/>
    <w:rsid w:val="00027DDB"/>
    <w:rsid w:val="00043217"/>
    <w:rsid w:val="0004370C"/>
    <w:rsid w:val="00053E5A"/>
    <w:rsid w:val="00063B58"/>
    <w:rsid w:val="00075997"/>
    <w:rsid w:val="000812C0"/>
    <w:rsid w:val="00086EB7"/>
    <w:rsid w:val="00087726"/>
    <w:rsid w:val="000964F7"/>
    <w:rsid w:val="000A5D88"/>
    <w:rsid w:val="000B1336"/>
    <w:rsid w:val="000B7880"/>
    <w:rsid w:val="000E29A3"/>
    <w:rsid w:val="000F45ED"/>
    <w:rsid w:val="000F4D3A"/>
    <w:rsid w:val="000F6B1E"/>
    <w:rsid w:val="000F7DE3"/>
    <w:rsid w:val="00105180"/>
    <w:rsid w:val="00110FA9"/>
    <w:rsid w:val="00111673"/>
    <w:rsid w:val="00112276"/>
    <w:rsid w:val="001171E6"/>
    <w:rsid w:val="001216BA"/>
    <w:rsid w:val="00122A4E"/>
    <w:rsid w:val="00156EA6"/>
    <w:rsid w:val="001814F1"/>
    <w:rsid w:val="00187371"/>
    <w:rsid w:val="00191F62"/>
    <w:rsid w:val="001A606C"/>
    <w:rsid w:val="001B2B95"/>
    <w:rsid w:val="001B46D7"/>
    <w:rsid w:val="001D3F15"/>
    <w:rsid w:val="001F1541"/>
    <w:rsid w:val="0020023D"/>
    <w:rsid w:val="00210056"/>
    <w:rsid w:val="00210823"/>
    <w:rsid w:val="0021181A"/>
    <w:rsid w:val="0022117F"/>
    <w:rsid w:val="00231FD7"/>
    <w:rsid w:val="00234951"/>
    <w:rsid w:val="00236334"/>
    <w:rsid w:val="0025433B"/>
    <w:rsid w:val="00256D50"/>
    <w:rsid w:val="00265662"/>
    <w:rsid w:val="00267359"/>
    <w:rsid w:val="00272499"/>
    <w:rsid w:val="002744F1"/>
    <w:rsid w:val="00293C3E"/>
    <w:rsid w:val="002A1E09"/>
    <w:rsid w:val="002C4A63"/>
    <w:rsid w:val="002D29D0"/>
    <w:rsid w:val="002D6BF0"/>
    <w:rsid w:val="002F2E0D"/>
    <w:rsid w:val="002F78B2"/>
    <w:rsid w:val="003007A7"/>
    <w:rsid w:val="0031596B"/>
    <w:rsid w:val="00330BF9"/>
    <w:rsid w:val="00331484"/>
    <w:rsid w:val="00341449"/>
    <w:rsid w:val="00347C49"/>
    <w:rsid w:val="003525C8"/>
    <w:rsid w:val="00353EA7"/>
    <w:rsid w:val="003634DA"/>
    <w:rsid w:val="00371D64"/>
    <w:rsid w:val="00376D64"/>
    <w:rsid w:val="003779E1"/>
    <w:rsid w:val="0039326C"/>
    <w:rsid w:val="003A4958"/>
    <w:rsid w:val="003A4F79"/>
    <w:rsid w:val="003B012D"/>
    <w:rsid w:val="003B518F"/>
    <w:rsid w:val="003B719D"/>
    <w:rsid w:val="003C7B64"/>
    <w:rsid w:val="003E3895"/>
    <w:rsid w:val="003F295E"/>
    <w:rsid w:val="00401AC4"/>
    <w:rsid w:val="00407CCE"/>
    <w:rsid w:val="004174D5"/>
    <w:rsid w:val="00421CFC"/>
    <w:rsid w:val="004258F1"/>
    <w:rsid w:val="00425ABA"/>
    <w:rsid w:val="00425FE5"/>
    <w:rsid w:val="004273B9"/>
    <w:rsid w:val="00430381"/>
    <w:rsid w:val="00437682"/>
    <w:rsid w:val="00452255"/>
    <w:rsid w:val="00453C17"/>
    <w:rsid w:val="00463241"/>
    <w:rsid w:val="004704D2"/>
    <w:rsid w:val="0048355E"/>
    <w:rsid w:val="00492608"/>
    <w:rsid w:val="004A0A7E"/>
    <w:rsid w:val="004A39CE"/>
    <w:rsid w:val="004A41A8"/>
    <w:rsid w:val="004A437F"/>
    <w:rsid w:val="004D0C9F"/>
    <w:rsid w:val="004D2A0D"/>
    <w:rsid w:val="004E6CA3"/>
    <w:rsid w:val="004F462B"/>
    <w:rsid w:val="00502A00"/>
    <w:rsid w:val="0051633F"/>
    <w:rsid w:val="00525CB9"/>
    <w:rsid w:val="00533ACF"/>
    <w:rsid w:val="00534FFE"/>
    <w:rsid w:val="005436A8"/>
    <w:rsid w:val="005701D0"/>
    <w:rsid w:val="00573342"/>
    <w:rsid w:val="00576289"/>
    <w:rsid w:val="00580B1F"/>
    <w:rsid w:val="00581508"/>
    <w:rsid w:val="00591422"/>
    <w:rsid w:val="005923DC"/>
    <w:rsid w:val="005A3833"/>
    <w:rsid w:val="005A690F"/>
    <w:rsid w:val="005A6EC5"/>
    <w:rsid w:val="005B0FC5"/>
    <w:rsid w:val="005C0002"/>
    <w:rsid w:val="005C3F50"/>
    <w:rsid w:val="005D3905"/>
    <w:rsid w:val="005D5E75"/>
    <w:rsid w:val="005E0D38"/>
    <w:rsid w:val="005E1172"/>
    <w:rsid w:val="005E6F06"/>
    <w:rsid w:val="005E7B47"/>
    <w:rsid w:val="00611454"/>
    <w:rsid w:val="00615435"/>
    <w:rsid w:val="00615517"/>
    <w:rsid w:val="00626D31"/>
    <w:rsid w:val="006305BB"/>
    <w:rsid w:val="00646D98"/>
    <w:rsid w:val="006529B7"/>
    <w:rsid w:val="00653287"/>
    <w:rsid w:val="0066705C"/>
    <w:rsid w:val="0066753D"/>
    <w:rsid w:val="00675F6B"/>
    <w:rsid w:val="00691724"/>
    <w:rsid w:val="0069617A"/>
    <w:rsid w:val="006A26F9"/>
    <w:rsid w:val="006A3655"/>
    <w:rsid w:val="006A68B7"/>
    <w:rsid w:val="006C02B8"/>
    <w:rsid w:val="006E5353"/>
    <w:rsid w:val="006E5989"/>
    <w:rsid w:val="006E73E3"/>
    <w:rsid w:val="006F478F"/>
    <w:rsid w:val="0070181B"/>
    <w:rsid w:val="007260CC"/>
    <w:rsid w:val="007349C7"/>
    <w:rsid w:val="00743B6C"/>
    <w:rsid w:val="0074642A"/>
    <w:rsid w:val="00750E91"/>
    <w:rsid w:val="0075220D"/>
    <w:rsid w:val="00753BBA"/>
    <w:rsid w:val="0076561C"/>
    <w:rsid w:val="0077061B"/>
    <w:rsid w:val="0077154B"/>
    <w:rsid w:val="00775DBF"/>
    <w:rsid w:val="00777C2D"/>
    <w:rsid w:val="007849FD"/>
    <w:rsid w:val="007A5DA0"/>
    <w:rsid w:val="007B14A8"/>
    <w:rsid w:val="007B5BBD"/>
    <w:rsid w:val="00804927"/>
    <w:rsid w:val="00834F78"/>
    <w:rsid w:val="00841B44"/>
    <w:rsid w:val="0084407B"/>
    <w:rsid w:val="00845D02"/>
    <w:rsid w:val="00852532"/>
    <w:rsid w:val="00855CC2"/>
    <w:rsid w:val="00855EE5"/>
    <w:rsid w:val="00860948"/>
    <w:rsid w:val="00863CE9"/>
    <w:rsid w:val="0087059A"/>
    <w:rsid w:val="00874533"/>
    <w:rsid w:val="00887A89"/>
    <w:rsid w:val="00892F54"/>
    <w:rsid w:val="00895B16"/>
    <w:rsid w:val="008A785C"/>
    <w:rsid w:val="008B79C8"/>
    <w:rsid w:val="008C2130"/>
    <w:rsid w:val="008E235C"/>
    <w:rsid w:val="008E7BD9"/>
    <w:rsid w:val="008F234E"/>
    <w:rsid w:val="008F2A0D"/>
    <w:rsid w:val="00901D44"/>
    <w:rsid w:val="0091258E"/>
    <w:rsid w:val="0091525D"/>
    <w:rsid w:val="009217A6"/>
    <w:rsid w:val="00921B84"/>
    <w:rsid w:val="00922663"/>
    <w:rsid w:val="00934D05"/>
    <w:rsid w:val="00945C61"/>
    <w:rsid w:val="00962875"/>
    <w:rsid w:val="009639C0"/>
    <w:rsid w:val="00980BDB"/>
    <w:rsid w:val="0098389A"/>
    <w:rsid w:val="009A3C04"/>
    <w:rsid w:val="009C10EE"/>
    <w:rsid w:val="009C1E1C"/>
    <w:rsid w:val="009C5769"/>
    <w:rsid w:val="009C5F95"/>
    <w:rsid w:val="00A002CD"/>
    <w:rsid w:val="00A006F4"/>
    <w:rsid w:val="00A03CD9"/>
    <w:rsid w:val="00A0430B"/>
    <w:rsid w:val="00A10985"/>
    <w:rsid w:val="00A15B24"/>
    <w:rsid w:val="00A321F9"/>
    <w:rsid w:val="00A33636"/>
    <w:rsid w:val="00A45512"/>
    <w:rsid w:val="00A70AEB"/>
    <w:rsid w:val="00A83D9E"/>
    <w:rsid w:val="00A84A4C"/>
    <w:rsid w:val="00A96F9A"/>
    <w:rsid w:val="00AA614D"/>
    <w:rsid w:val="00AA7347"/>
    <w:rsid w:val="00AB7F22"/>
    <w:rsid w:val="00AC11C2"/>
    <w:rsid w:val="00AC42A1"/>
    <w:rsid w:val="00AC5541"/>
    <w:rsid w:val="00AC6E35"/>
    <w:rsid w:val="00AF13AF"/>
    <w:rsid w:val="00AF69A7"/>
    <w:rsid w:val="00B11190"/>
    <w:rsid w:val="00B117CA"/>
    <w:rsid w:val="00B146F6"/>
    <w:rsid w:val="00B16029"/>
    <w:rsid w:val="00B208DB"/>
    <w:rsid w:val="00B22B1C"/>
    <w:rsid w:val="00B22E95"/>
    <w:rsid w:val="00B26413"/>
    <w:rsid w:val="00B43D2B"/>
    <w:rsid w:val="00B668CE"/>
    <w:rsid w:val="00B74D19"/>
    <w:rsid w:val="00B81327"/>
    <w:rsid w:val="00B81987"/>
    <w:rsid w:val="00B90B44"/>
    <w:rsid w:val="00B92721"/>
    <w:rsid w:val="00BA5A73"/>
    <w:rsid w:val="00BB3DBE"/>
    <w:rsid w:val="00BB4094"/>
    <w:rsid w:val="00BC01C4"/>
    <w:rsid w:val="00BC7F36"/>
    <w:rsid w:val="00BE138D"/>
    <w:rsid w:val="00BE686B"/>
    <w:rsid w:val="00BF181C"/>
    <w:rsid w:val="00BF4A0F"/>
    <w:rsid w:val="00C27A17"/>
    <w:rsid w:val="00C367F1"/>
    <w:rsid w:val="00C44C55"/>
    <w:rsid w:val="00C45969"/>
    <w:rsid w:val="00C6112C"/>
    <w:rsid w:val="00C629A6"/>
    <w:rsid w:val="00C733FA"/>
    <w:rsid w:val="00C7586C"/>
    <w:rsid w:val="00C81C6E"/>
    <w:rsid w:val="00C84DE6"/>
    <w:rsid w:val="00C91EB7"/>
    <w:rsid w:val="00C93FA5"/>
    <w:rsid w:val="00C96D7C"/>
    <w:rsid w:val="00CA138F"/>
    <w:rsid w:val="00CB1370"/>
    <w:rsid w:val="00CB2EA7"/>
    <w:rsid w:val="00CC049E"/>
    <w:rsid w:val="00CC46BC"/>
    <w:rsid w:val="00CC501D"/>
    <w:rsid w:val="00CC7710"/>
    <w:rsid w:val="00CD6ED6"/>
    <w:rsid w:val="00CD7FCF"/>
    <w:rsid w:val="00CF4E86"/>
    <w:rsid w:val="00D222CC"/>
    <w:rsid w:val="00D24DDA"/>
    <w:rsid w:val="00D25B01"/>
    <w:rsid w:val="00D35E99"/>
    <w:rsid w:val="00D36B62"/>
    <w:rsid w:val="00D50D82"/>
    <w:rsid w:val="00D63EF0"/>
    <w:rsid w:val="00D83A84"/>
    <w:rsid w:val="00D87D8F"/>
    <w:rsid w:val="00D93E12"/>
    <w:rsid w:val="00D94B99"/>
    <w:rsid w:val="00DA6108"/>
    <w:rsid w:val="00DB1B28"/>
    <w:rsid w:val="00DB5C1D"/>
    <w:rsid w:val="00DC18A2"/>
    <w:rsid w:val="00DC49A5"/>
    <w:rsid w:val="00DC7E38"/>
    <w:rsid w:val="00DD0A27"/>
    <w:rsid w:val="00DE7F41"/>
    <w:rsid w:val="00DF0335"/>
    <w:rsid w:val="00DF77E2"/>
    <w:rsid w:val="00E0011A"/>
    <w:rsid w:val="00E07AD0"/>
    <w:rsid w:val="00E20957"/>
    <w:rsid w:val="00E27681"/>
    <w:rsid w:val="00E3056B"/>
    <w:rsid w:val="00E31D61"/>
    <w:rsid w:val="00E32C99"/>
    <w:rsid w:val="00E33B54"/>
    <w:rsid w:val="00E614C8"/>
    <w:rsid w:val="00E639EB"/>
    <w:rsid w:val="00E640D5"/>
    <w:rsid w:val="00E66E8F"/>
    <w:rsid w:val="00E71FA4"/>
    <w:rsid w:val="00E96262"/>
    <w:rsid w:val="00E96C0E"/>
    <w:rsid w:val="00E96C9A"/>
    <w:rsid w:val="00EA25B2"/>
    <w:rsid w:val="00EC6E5E"/>
    <w:rsid w:val="00ED295A"/>
    <w:rsid w:val="00ED3D3D"/>
    <w:rsid w:val="00EE2E82"/>
    <w:rsid w:val="00F0529C"/>
    <w:rsid w:val="00F31BEB"/>
    <w:rsid w:val="00F371BB"/>
    <w:rsid w:val="00F52158"/>
    <w:rsid w:val="00F57BED"/>
    <w:rsid w:val="00F650F5"/>
    <w:rsid w:val="00F712CE"/>
    <w:rsid w:val="00F75FAB"/>
    <w:rsid w:val="00F8229E"/>
    <w:rsid w:val="00FB251E"/>
    <w:rsid w:val="00FB6869"/>
    <w:rsid w:val="00FD16F6"/>
    <w:rsid w:val="00FD210E"/>
    <w:rsid w:val="03EC5292"/>
    <w:rsid w:val="4B682F6C"/>
    <w:rsid w:val="6FDC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E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="Source Sans Pro Light" w:hAnsi="Source Sans Pro Light" w:cs="Source Sans Pro Light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st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70" w:line="1" w:lineRule="atLeast"/>
      <w:ind w:leftChars="-1" w:left="-1" w:hangingChars="1" w:hanging="1"/>
      <w:jc w:val="both"/>
      <w:textAlignment w:val="top"/>
      <w:outlineLvl w:val="0"/>
    </w:pPr>
    <w:rPr>
      <w:rFonts w:eastAsia="Calibri" w:cs="Liberation Serif"/>
      <w:color w:val="000000"/>
      <w:kern w:val="2"/>
      <w:position w:val="-1"/>
      <w:sz w:val="24"/>
      <w:szCs w:val="24"/>
      <w:lang w:eastAsia="en-US"/>
    </w:rPr>
  </w:style>
  <w:style w:type="paragraph" w:styleId="Ttulo1">
    <w:name w:val="heading 1"/>
    <w:basedOn w:val="Normal"/>
    <w:next w:val="Normal"/>
    <w:uiPriority w:val="9"/>
    <w:qFormat/>
    <w:pPr>
      <w:spacing w:before="60" w:line="240" w:lineRule="auto"/>
    </w:pPr>
    <w:rPr>
      <w:rFonts w:ascii="Geometr706 BlkCn BT" w:hAnsi="Geometr706 BlkCn BT"/>
      <w:bCs/>
      <w:color w:val="215868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rPr>
      <w:rFonts w:ascii="Geometr706 BlkCn BT" w:hAnsi="Geometr706 BlkCn BT"/>
      <w:color w:val="215868"/>
      <w:w w:val="100"/>
      <w:position w:val="-1"/>
      <w:vertAlign w:val="baseline"/>
      <w:cs w:val="0"/>
    </w:r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Lista">
    <w:name w:val="List"/>
    <w:basedOn w:val="Textoindependiente"/>
    <w:qFormat/>
    <w:rPr>
      <w:rFonts w:cs="Arial"/>
    </w:rPr>
  </w:style>
  <w:style w:type="paragraph" w:styleId="Textoindependiente">
    <w:name w:val="Body Text"/>
    <w:basedOn w:val="Normal"/>
    <w:qFormat/>
    <w:pPr>
      <w:spacing w:before="0" w:after="140" w:line="276" w:lineRule="auto"/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before="170" w:after="200" w:line="276" w:lineRule="auto"/>
      <w:ind w:leftChars="-1" w:left="-1" w:hangingChars="1" w:hanging="1"/>
      <w:jc w:val="both"/>
      <w:textAlignment w:val="top"/>
      <w:outlineLvl w:val="0"/>
    </w:pPr>
    <w:rPr>
      <w:rFonts w:ascii="Calibri" w:eastAsia="Calibri" w:hAnsi="Calibri"/>
      <w:kern w:val="2"/>
      <w:position w:val="-1"/>
      <w:sz w:val="22"/>
      <w:szCs w:val="22"/>
      <w:lang w:eastAsia="en-US"/>
    </w:rPr>
  </w:style>
  <w:style w:type="paragraph" w:customStyle="1" w:styleId="ydpd85ff122yiv4297764819msonormal">
    <w:name w:val="ydpd85ff122yiv4297764819msonormal"/>
    <w:basedOn w:val="Normal"/>
    <w:qFormat/>
    <w:pPr>
      <w:spacing w:before="100" w:after="100"/>
      <w:jc w:val="left"/>
      <w:textAlignment w:val="auto"/>
    </w:pPr>
    <w:rPr>
      <w:rFonts w:cs="Times New Roman"/>
      <w:lang w:eastAsia="es-ES"/>
    </w:rPr>
  </w:style>
  <w:style w:type="paragraph" w:styleId="Prrafodelista">
    <w:name w:val="List Paragraph"/>
    <w:basedOn w:val="Normal"/>
    <w:qFormat/>
    <w:pPr>
      <w:spacing w:before="0" w:after="200" w:line="276" w:lineRule="auto"/>
      <w:ind w:left="720" w:firstLine="0"/>
      <w:contextualSpacing/>
      <w:jc w:val="left"/>
      <w:textAlignment w:val="auto"/>
    </w:pPr>
    <w:rPr>
      <w:rFonts w:ascii="Calibri" w:hAnsi="Calibri" w:cs="Times New Roman"/>
      <w:sz w:val="22"/>
      <w:szCs w:val="22"/>
    </w:rPr>
  </w:style>
  <w:style w:type="character" w:customStyle="1" w:styleId="EncabezadoCar">
    <w:name w:val="Encabezado Car"/>
    <w:qFormat/>
    <w:rPr>
      <w:rFonts w:ascii="Calibri" w:eastAsia="Calibri" w:hAnsi="Calibri"/>
      <w:w w:val="100"/>
      <w:kern w:val="2"/>
      <w:position w:val="-1"/>
      <w:sz w:val="22"/>
      <w:szCs w:val="22"/>
      <w:vertAlign w:val="baseline"/>
      <w:cs w:val="0"/>
      <w:lang w:eastAsia="en-US"/>
    </w:rPr>
  </w:style>
  <w:style w:type="character" w:customStyle="1" w:styleId="PiedepginaCar">
    <w:name w:val="Pie de página Car"/>
    <w:rPr>
      <w:rFonts w:ascii="Calibri" w:eastAsia="Calibri" w:hAnsi="Calibri"/>
      <w:w w:val="100"/>
      <w:kern w:val="2"/>
      <w:position w:val="-1"/>
      <w:sz w:val="22"/>
      <w:szCs w:val="22"/>
      <w:vertAlign w:val="baseline"/>
      <w:cs w:val="0"/>
      <w:lang w:eastAsia="en-US"/>
    </w:rPr>
  </w:style>
  <w:style w:type="character" w:customStyle="1" w:styleId="TextoindependienteCar">
    <w:name w:val="Texto independiente Car"/>
    <w:qFormat/>
    <w:rPr>
      <w:rFonts w:ascii="Calibri" w:eastAsia="Calibri" w:hAnsi="Calibri"/>
      <w:w w:val="100"/>
      <w:kern w:val="2"/>
      <w:position w:val="-1"/>
      <w:sz w:val="22"/>
      <w:szCs w:val="22"/>
      <w:vertAlign w:val="baseline"/>
      <w:cs w:val="0"/>
      <w:lang w:eastAsia="en-US"/>
    </w:rPr>
  </w:style>
  <w:style w:type="character" w:customStyle="1" w:styleId="Ttulo1Car">
    <w:name w:val="Título 1 Car"/>
    <w:rPr>
      <w:rFonts w:ascii="Geometr706 BlkCn BT" w:eastAsia="Calibri" w:hAnsi="Geometr706 BlkCn BT" w:cs="Liberation Serif"/>
      <w:bCs/>
      <w:color w:val="215868"/>
      <w:w w:val="100"/>
      <w:kern w:val="2"/>
      <w:position w:val="-1"/>
      <w:sz w:val="32"/>
      <w:szCs w:val="32"/>
      <w:vertAlign w:val="baseline"/>
      <w:cs w:val="0"/>
      <w:lang w:eastAsia="en-US"/>
    </w:rPr>
  </w:style>
  <w:style w:type="paragraph" w:customStyle="1" w:styleId="Numeros">
    <w:name w:val="Numeros"/>
    <w:basedOn w:val="Normal"/>
    <w:pPr>
      <w:ind w:left="284" w:hanging="284"/>
    </w:pPr>
  </w:style>
  <w:style w:type="paragraph" w:styleId="Textodeglobo">
    <w:name w:val="Balloon Text"/>
    <w:basedOn w:val="Normal"/>
    <w:link w:val="TextodegloboCar"/>
    <w:rsid w:val="00DE7F4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7F41"/>
    <w:rPr>
      <w:rFonts w:ascii="Tahoma" w:eastAsia="Calibri" w:hAnsi="Tahoma" w:cs="Tahoma"/>
      <w:color w:val="000000"/>
      <w:kern w:val="2"/>
      <w:position w:val="-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="Source Sans Pro Light" w:hAnsi="Source Sans Pro Light" w:cs="Source Sans Pro Light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st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70" w:line="1" w:lineRule="atLeast"/>
      <w:ind w:leftChars="-1" w:left="-1" w:hangingChars="1" w:hanging="1"/>
      <w:jc w:val="both"/>
      <w:textAlignment w:val="top"/>
      <w:outlineLvl w:val="0"/>
    </w:pPr>
    <w:rPr>
      <w:rFonts w:eastAsia="Calibri" w:cs="Liberation Serif"/>
      <w:color w:val="000000"/>
      <w:kern w:val="2"/>
      <w:position w:val="-1"/>
      <w:sz w:val="24"/>
      <w:szCs w:val="24"/>
      <w:lang w:eastAsia="en-US"/>
    </w:rPr>
  </w:style>
  <w:style w:type="paragraph" w:styleId="Ttulo1">
    <w:name w:val="heading 1"/>
    <w:basedOn w:val="Normal"/>
    <w:next w:val="Normal"/>
    <w:uiPriority w:val="9"/>
    <w:qFormat/>
    <w:pPr>
      <w:spacing w:before="60" w:line="240" w:lineRule="auto"/>
    </w:pPr>
    <w:rPr>
      <w:rFonts w:ascii="Geometr706 BlkCn BT" w:hAnsi="Geometr706 BlkCn BT"/>
      <w:bCs/>
      <w:color w:val="215868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rPr>
      <w:rFonts w:ascii="Geometr706 BlkCn BT" w:hAnsi="Geometr706 BlkCn BT"/>
      <w:color w:val="215868"/>
      <w:w w:val="100"/>
      <w:position w:val="-1"/>
      <w:vertAlign w:val="baseline"/>
      <w:cs w:val="0"/>
    </w:r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Lista">
    <w:name w:val="List"/>
    <w:basedOn w:val="Textoindependiente"/>
    <w:qFormat/>
    <w:rPr>
      <w:rFonts w:cs="Arial"/>
    </w:rPr>
  </w:style>
  <w:style w:type="paragraph" w:styleId="Textoindependiente">
    <w:name w:val="Body Text"/>
    <w:basedOn w:val="Normal"/>
    <w:qFormat/>
    <w:pPr>
      <w:spacing w:before="0" w:after="140" w:line="276" w:lineRule="auto"/>
    </w:p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before="170" w:after="200" w:line="276" w:lineRule="auto"/>
      <w:ind w:leftChars="-1" w:left="-1" w:hangingChars="1" w:hanging="1"/>
      <w:jc w:val="both"/>
      <w:textAlignment w:val="top"/>
      <w:outlineLvl w:val="0"/>
    </w:pPr>
    <w:rPr>
      <w:rFonts w:ascii="Calibri" w:eastAsia="Calibri" w:hAnsi="Calibri"/>
      <w:kern w:val="2"/>
      <w:position w:val="-1"/>
      <w:sz w:val="22"/>
      <w:szCs w:val="22"/>
      <w:lang w:eastAsia="en-US"/>
    </w:rPr>
  </w:style>
  <w:style w:type="paragraph" w:customStyle="1" w:styleId="ydpd85ff122yiv4297764819msonormal">
    <w:name w:val="ydpd85ff122yiv4297764819msonormal"/>
    <w:basedOn w:val="Normal"/>
    <w:qFormat/>
    <w:pPr>
      <w:spacing w:before="100" w:after="100"/>
      <w:jc w:val="left"/>
      <w:textAlignment w:val="auto"/>
    </w:pPr>
    <w:rPr>
      <w:rFonts w:cs="Times New Roman"/>
      <w:lang w:eastAsia="es-ES"/>
    </w:rPr>
  </w:style>
  <w:style w:type="paragraph" w:styleId="Prrafodelista">
    <w:name w:val="List Paragraph"/>
    <w:basedOn w:val="Normal"/>
    <w:qFormat/>
    <w:pPr>
      <w:spacing w:before="0" w:after="200" w:line="276" w:lineRule="auto"/>
      <w:ind w:left="720" w:firstLine="0"/>
      <w:contextualSpacing/>
      <w:jc w:val="left"/>
      <w:textAlignment w:val="auto"/>
    </w:pPr>
    <w:rPr>
      <w:rFonts w:ascii="Calibri" w:hAnsi="Calibri" w:cs="Times New Roman"/>
      <w:sz w:val="22"/>
      <w:szCs w:val="22"/>
    </w:rPr>
  </w:style>
  <w:style w:type="character" w:customStyle="1" w:styleId="EncabezadoCar">
    <w:name w:val="Encabezado Car"/>
    <w:qFormat/>
    <w:rPr>
      <w:rFonts w:ascii="Calibri" w:eastAsia="Calibri" w:hAnsi="Calibri"/>
      <w:w w:val="100"/>
      <w:kern w:val="2"/>
      <w:position w:val="-1"/>
      <w:sz w:val="22"/>
      <w:szCs w:val="22"/>
      <w:vertAlign w:val="baseline"/>
      <w:cs w:val="0"/>
      <w:lang w:eastAsia="en-US"/>
    </w:rPr>
  </w:style>
  <w:style w:type="character" w:customStyle="1" w:styleId="PiedepginaCar">
    <w:name w:val="Pie de página Car"/>
    <w:rPr>
      <w:rFonts w:ascii="Calibri" w:eastAsia="Calibri" w:hAnsi="Calibri"/>
      <w:w w:val="100"/>
      <w:kern w:val="2"/>
      <w:position w:val="-1"/>
      <w:sz w:val="22"/>
      <w:szCs w:val="22"/>
      <w:vertAlign w:val="baseline"/>
      <w:cs w:val="0"/>
      <w:lang w:eastAsia="en-US"/>
    </w:rPr>
  </w:style>
  <w:style w:type="character" w:customStyle="1" w:styleId="TextoindependienteCar">
    <w:name w:val="Texto independiente Car"/>
    <w:qFormat/>
    <w:rPr>
      <w:rFonts w:ascii="Calibri" w:eastAsia="Calibri" w:hAnsi="Calibri"/>
      <w:w w:val="100"/>
      <w:kern w:val="2"/>
      <w:position w:val="-1"/>
      <w:sz w:val="22"/>
      <w:szCs w:val="22"/>
      <w:vertAlign w:val="baseline"/>
      <w:cs w:val="0"/>
      <w:lang w:eastAsia="en-US"/>
    </w:rPr>
  </w:style>
  <w:style w:type="character" w:customStyle="1" w:styleId="Ttulo1Car">
    <w:name w:val="Título 1 Car"/>
    <w:rPr>
      <w:rFonts w:ascii="Geometr706 BlkCn BT" w:eastAsia="Calibri" w:hAnsi="Geometr706 BlkCn BT" w:cs="Liberation Serif"/>
      <w:bCs/>
      <w:color w:val="215868"/>
      <w:w w:val="100"/>
      <w:kern w:val="2"/>
      <w:position w:val="-1"/>
      <w:sz w:val="32"/>
      <w:szCs w:val="32"/>
      <w:vertAlign w:val="baseline"/>
      <w:cs w:val="0"/>
      <w:lang w:eastAsia="en-US"/>
    </w:rPr>
  </w:style>
  <w:style w:type="paragraph" w:customStyle="1" w:styleId="Numeros">
    <w:name w:val="Numeros"/>
    <w:basedOn w:val="Normal"/>
    <w:pPr>
      <w:ind w:left="284" w:hanging="284"/>
    </w:pPr>
  </w:style>
  <w:style w:type="paragraph" w:styleId="Textodeglobo">
    <w:name w:val="Balloon Text"/>
    <w:basedOn w:val="Normal"/>
    <w:link w:val="TextodegloboCar"/>
    <w:rsid w:val="00DE7F4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7F41"/>
    <w:rPr>
      <w:rFonts w:ascii="Tahoma" w:eastAsia="Calibri" w:hAnsi="Tahoma" w:cs="Tahoma"/>
      <w:color w:val="000000"/>
      <w:kern w:val="2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-lex.europa.eu/legal-content/ES/TXT/?uri=CELEX%3A52004IE1209" TargetMode="External"/><Relationship Id="rId18" Type="http://schemas.openxmlformats.org/officeDocument/2006/relationships/hyperlink" Target="https://www.fao.org/3/ca5499es/CA5499ES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economiasolidaria.org/carta_soberania_alimentari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abitat3.org/the-new-urban-agenda/" TargetMode="External"/><Relationship Id="rId17" Type="http://schemas.openxmlformats.org/officeDocument/2006/relationships/hyperlink" Target="https://www.fao.org/3/y7937s/Y7937S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odpolicymilano.org/wp-content/uploads/2015/10/Milan-Urban-Food-Policy-Pact-_SPA.pdf" TargetMode="External"/><Relationship Id="rId20" Type="http://schemas.openxmlformats.org/officeDocument/2006/relationships/hyperlink" Target="https://eur-lex.europa.eu/legal-content/ES/TXT/HTML/?uri=CELEX:52020DC0380&amp;from=E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habitat.aq.upm.es/indloc/aindloc_17.html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undp.org/es/sustainable-development-goal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eur-lex.europa.eu/legal-content/ES/TXT/?uri=CELEX:52020DC0381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llaurantbarcelona.info/carta-lagricultura-periurbana/" TargetMode="External"/><Relationship Id="rId22" Type="http://schemas.openxmlformats.org/officeDocument/2006/relationships/hyperlink" Target="https://intervegas.org/pacto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mo.gob.es/es/system/tdf/prensa/Informe_de_Sostenibilidad_del_consumo_en_Espan%CC%83a_EU_MinCon.pdf?file=1&amp;type=node&amp;id=1126&amp;force=" TargetMode="External"/><Relationship Id="rId1" Type="http://schemas.openxmlformats.org/officeDocument/2006/relationships/hyperlink" Target="http://www.fao.org/food-loss-and-food-waste/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lI9SzvBqHNrRd+KxS3aUGXHjQ==">AMUW2mWXpFIMofy4HC6F2YPiN5Af0n8UqWrpgRX/T1SNOe8xEKemz2S/f9yTqG7Q5gkUkcYBUSq+5JcWRl0/KVHqEQCL8T100MqqrcsIHMBAGYV22+klug9JrLD5cjXlSq1l1UaY1Lib/wfyLH+LlVyi27VGMEqks0zXTD6HtrN+/xbWquKtUP6ktl8dGeeREY4jlR2ofF7QJfIzdVetUEh3ow2mbrfIoQ2qfUuNBpEWuLJEO9fSZiI=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F1BBD57-7E8C-4ACE-9EC3-9C226201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usuario</cp:lastModifiedBy>
  <cp:revision>2</cp:revision>
  <dcterms:created xsi:type="dcterms:W3CDTF">2022-12-20T21:25:00Z</dcterms:created>
  <dcterms:modified xsi:type="dcterms:W3CDTF">2022-12-20T21:25:00Z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http://www.centor.mx.gd</vt:lpwstr>
  </property>
  <property fmtid="{D5CDD505-2E9C-101B-9397-08002B2CF9AE}" pid="3" name="Operator">
    <vt:lpwstr>Joseba Otondo Bikondoa</vt:lpwstr>
  </property>
  <property fmtid="{D5CDD505-2E9C-101B-9397-08002B2CF9AE}" pid="4" name="KSOProductBuildVer">
    <vt:lpwstr>3082-11.2.0.11417</vt:lpwstr>
  </property>
  <property fmtid="{D5CDD505-2E9C-101B-9397-08002B2CF9AE}" pid="5" name="ICV">
    <vt:lpwstr>CF6AF3A493E7476499A3192CD6AF14B7</vt:lpwstr>
  </property>
</Properties>
</file>